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976BC7" w14:textId="0459CB26" w:rsidR="00E93137" w:rsidRDefault="00E93137" w:rsidP="00E93137">
      <w:pPr>
        <w:tabs>
          <w:tab w:val="right" w:pos="9639"/>
        </w:tabs>
        <w:overflowPunct/>
        <w:autoSpaceDE/>
        <w:autoSpaceDN/>
        <w:adjustRightInd/>
        <w:spacing w:after="0"/>
        <w:textAlignment w:val="auto"/>
        <w:rPr>
          <w:rFonts w:ascii="Arial" w:eastAsia="MS Mincho" w:hAnsi="Arial" w:cs="Arial"/>
          <w:b/>
          <w:sz w:val="24"/>
          <w:lang w:eastAsia="en-US"/>
        </w:rPr>
      </w:pPr>
      <w:r>
        <w:rPr>
          <w:rFonts w:ascii="Arial" w:eastAsia="MS Mincho" w:hAnsi="Arial" w:cs="Arial"/>
          <w:b/>
          <w:sz w:val="24"/>
          <w:lang w:eastAsia="en-US"/>
        </w:rPr>
        <w:t>3GPP TSG-RAN WG2 Meeting #128</w:t>
      </w:r>
      <w:r>
        <w:rPr>
          <w:rFonts w:ascii="Arial" w:eastAsia="MS Mincho" w:hAnsi="Arial" w:cs="Arial"/>
          <w:b/>
          <w:sz w:val="24"/>
          <w:lang w:eastAsia="en-US"/>
        </w:rPr>
        <w:tab/>
      </w:r>
      <w:r w:rsidR="00927A34" w:rsidRPr="00927A34">
        <w:rPr>
          <w:rFonts w:ascii="Arial" w:eastAsia="MS Mincho" w:hAnsi="Arial" w:cs="Arial"/>
          <w:b/>
          <w:sz w:val="24"/>
          <w:lang w:eastAsia="en-US"/>
        </w:rPr>
        <w:t>R2-2410351</w:t>
      </w:r>
    </w:p>
    <w:p w14:paraId="250E7BEC" w14:textId="77777777" w:rsidR="00E93137" w:rsidRDefault="00E93137" w:rsidP="00E93137">
      <w:pPr>
        <w:tabs>
          <w:tab w:val="right" w:pos="9639"/>
        </w:tabs>
        <w:overflowPunct/>
        <w:autoSpaceDE/>
        <w:autoSpaceDN/>
        <w:adjustRightInd/>
        <w:spacing w:after="0"/>
        <w:textAlignment w:val="auto"/>
        <w:rPr>
          <w:rFonts w:ascii="Arial" w:eastAsia="宋体" w:hAnsi="Arial" w:cs="Arial"/>
          <w:b/>
          <w:sz w:val="24"/>
          <w:lang w:eastAsia="en-US"/>
        </w:rPr>
      </w:pPr>
      <w:r>
        <w:rPr>
          <w:rFonts w:ascii="Arial" w:eastAsia="MS Mincho" w:hAnsi="Arial" w:cs="Arial"/>
          <w:b/>
          <w:sz w:val="24"/>
          <w:lang w:eastAsia="en-US"/>
        </w:rPr>
        <w:t>Orlando, USA, 18</w:t>
      </w:r>
      <w:r>
        <w:rPr>
          <w:rFonts w:ascii="Arial" w:eastAsia="MS Mincho" w:hAnsi="Arial" w:cs="Arial"/>
          <w:b/>
          <w:sz w:val="24"/>
          <w:vertAlign w:val="superscript"/>
          <w:lang w:eastAsia="en-US"/>
        </w:rPr>
        <w:t>th</w:t>
      </w:r>
      <w:r>
        <w:rPr>
          <w:rFonts w:ascii="Arial" w:eastAsia="MS Mincho" w:hAnsi="Arial" w:cs="Arial"/>
          <w:b/>
          <w:sz w:val="24"/>
          <w:lang w:eastAsia="en-US"/>
        </w:rPr>
        <w:t xml:space="preserve"> – 22</w:t>
      </w:r>
      <w:r>
        <w:rPr>
          <w:rFonts w:ascii="Arial" w:eastAsia="MS Mincho" w:hAnsi="Arial" w:cs="Arial"/>
          <w:b/>
          <w:sz w:val="24"/>
          <w:vertAlign w:val="superscript"/>
          <w:lang w:eastAsia="en-US"/>
        </w:rPr>
        <w:t>nd</w:t>
      </w:r>
      <w:r>
        <w:rPr>
          <w:rFonts w:ascii="Arial" w:eastAsia="MS Mincho" w:hAnsi="Arial" w:cs="Arial"/>
          <w:b/>
          <w:sz w:val="24"/>
          <w:lang w:eastAsia="en-US"/>
        </w:rPr>
        <w:t xml:space="preserve"> November, 2024</w:t>
      </w:r>
    </w:p>
    <w:p w14:paraId="37B4E347" w14:textId="77777777" w:rsidR="00E93137" w:rsidRDefault="00E93137" w:rsidP="00E93137">
      <w:pPr>
        <w:tabs>
          <w:tab w:val="left" w:pos="1701"/>
          <w:tab w:val="right" w:pos="9639"/>
        </w:tabs>
        <w:spacing w:after="240"/>
        <w:textAlignment w:val="auto"/>
        <w:rPr>
          <w:rFonts w:eastAsia="MS Mincho" w:cs="Arial"/>
          <w:b/>
          <w:sz w:val="24"/>
          <w:szCs w:val="24"/>
          <w:lang w:eastAsia="en-US"/>
        </w:rPr>
      </w:pPr>
    </w:p>
    <w:p w14:paraId="317FECC4" w14:textId="77777777" w:rsidR="00E93137" w:rsidRDefault="00E93137" w:rsidP="00E93137">
      <w:pPr>
        <w:tabs>
          <w:tab w:val="left" w:pos="1701"/>
          <w:tab w:val="right" w:pos="9639"/>
        </w:tabs>
        <w:spacing w:after="240"/>
        <w:textAlignment w:val="auto"/>
        <w:rPr>
          <w:rFonts w:ascii="Arial" w:eastAsia="MS Mincho" w:hAnsi="Arial" w:cs="Arial"/>
          <w:b/>
          <w:sz w:val="24"/>
          <w:szCs w:val="24"/>
          <w:lang w:eastAsia="en-US"/>
        </w:rPr>
      </w:pPr>
      <w:r>
        <w:rPr>
          <w:rFonts w:ascii="Arial" w:eastAsia="MS Mincho" w:hAnsi="Arial" w:cs="Arial"/>
          <w:b/>
          <w:sz w:val="24"/>
          <w:szCs w:val="24"/>
          <w:lang w:eastAsia="en-US"/>
        </w:rPr>
        <w:t>Agenda Item:</w:t>
      </w:r>
      <w:r>
        <w:rPr>
          <w:rFonts w:ascii="Arial" w:eastAsia="MS Mincho" w:hAnsi="Arial" w:cs="Arial"/>
          <w:b/>
          <w:sz w:val="24"/>
          <w:szCs w:val="24"/>
          <w:lang w:eastAsia="en-US"/>
        </w:rPr>
        <w:tab/>
        <w:t>8.2.4</w:t>
      </w:r>
    </w:p>
    <w:p w14:paraId="13AAEA1B" w14:textId="77777777" w:rsidR="00E93137" w:rsidRDefault="00E93137" w:rsidP="00E93137">
      <w:pPr>
        <w:tabs>
          <w:tab w:val="left" w:pos="1701"/>
          <w:tab w:val="right" w:pos="9639"/>
        </w:tabs>
        <w:spacing w:after="240"/>
        <w:ind w:left="1692" w:hangingChars="705" w:hanging="1692"/>
        <w:textAlignment w:val="auto"/>
        <w:rPr>
          <w:rFonts w:ascii="Arial" w:eastAsia="MS Mincho" w:hAnsi="Arial" w:cs="Arial"/>
          <w:b/>
          <w:sz w:val="24"/>
          <w:szCs w:val="24"/>
          <w:lang w:eastAsia="en-US"/>
        </w:rPr>
      </w:pPr>
      <w:r>
        <w:rPr>
          <w:rFonts w:ascii="Arial" w:eastAsia="MS Mincho" w:hAnsi="Arial" w:cs="Arial"/>
          <w:b/>
          <w:sz w:val="24"/>
          <w:szCs w:val="24"/>
          <w:lang w:eastAsia="en-US"/>
        </w:rPr>
        <w:t>Source:</w:t>
      </w:r>
      <w:r>
        <w:rPr>
          <w:rFonts w:ascii="Arial" w:eastAsia="MS Mincho" w:hAnsi="Arial" w:cs="Arial"/>
          <w:b/>
          <w:sz w:val="24"/>
          <w:szCs w:val="24"/>
          <w:lang w:eastAsia="en-US"/>
        </w:rPr>
        <w:tab/>
        <w:t xml:space="preserve">Huawei, </w:t>
      </w:r>
      <w:proofErr w:type="spellStart"/>
      <w:r>
        <w:rPr>
          <w:rFonts w:ascii="Arial" w:eastAsia="MS Mincho" w:hAnsi="Arial" w:cs="Arial"/>
          <w:b/>
          <w:sz w:val="24"/>
          <w:szCs w:val="24"/>
          <w:lang w:eastAsia="en-US"/>
        </w:rPr>
        <w:t>HiSilicon</w:t>
      </w:r>
      <w:proofErr w:type="spellEnd"/>
    </w:p>
    <w:p w14:paraId="1EE3CB8D" w14:textId="77777777" w:rsidR="00E93137" w:rsidRDefault="00E93137" w:rsidP="00E93137">
      <w:pPr>
        <w:tabs>
          <w:tab w:val="left" w:pos="1701"/>
          <w:tab w:val="right" w:pos="9639"/>
        </w:tabs>
        <w:spacing w:after="240"/>
        <w:ind w:left="1692" w:hangingChars="705" w:hanging="1692"/>
        <w:textAlignment w:val="auto"/>
        <w:rPr>
          <w:rFonts w:ascii="Arial" w:eastAsia="MS Mincho" w:hAnsi="Arial" w:cs="Arial"/>
          <w:b/>
          <w:sz w:val="24"/>
          <w:szCs w:val="24"/>
          <w:lang w:eastAsia="en-US"/>
        </w:rPr>
      </w:pPr>
      <w:r>
        <w:rPr>
          <w:rFonts w:ascii="Arial" w:eastAsia="MS Mincho" w:hAnsi="Arial" w:cs="Arial"/>
          <w:b/>
          <w:sz w:val="24"/>
          <w:szCs w:val="24"/>
          <w:lang w:eastAsia="en-US"/>
        </w:rPr>
        <w:t>Title:</w:t>
      </w:r>
      <w:r>
        <w:rPr>
          <w:rFonts w:ascii="Arial" w:eastAsia="MS Mincho" w:hAnsi="Arial" w:cs="Arial"/>
          <w:b/>
          <w:sz w:val="24"/>
          <w:szCs w:val="24"/>
          <w:lang w:eastAsia="en-US"/>
        </w:rPr>
        <w:tab/>
        <w:t>A-IoT random access procedure</w:t>
      </w:r>
    </w:p>
    <w:p w14:paraId="2404AD7A" w14:textId="77777777" w:rsidR="00E93137" w:rsidRDefault="00E93137" w:rsidP="00E93137">
      <w:pPr>
        <w:tabs>
          <w:tab w:val="left" w:pos="1985"/>
        </w:tabs>
        <w:textAlignment w:val="auto"/>
        <w:rPr>
          <w:rFonts w:ascii="Arial" w:eastAsia="MS Mincho" w:hAnsi="Arial" w:cs="Arial"/>
          <w:b/>
          <w:sz w:val="24"/>
          <w:szCs w:val="24"/>
          <w:lang w:eastAsia="en-US"/>
        </w:rPr>
      </w:pPr>
      <w:r>
        <w:rPr>
          <w:rFonts w:ascii="Arial" w:eastAsia="MS Mincho" w:hAnsi="Arial" w:cs="Arial"/>
          <w:b/>
          <w:sz w:val="24"/>
          <w:szCs w:val="24"/>
          <w:lang w:eastAsia="en-US"/>
        </w:rPr>
        <w:t>Document for: Discussion and Decision</w:t>
      </w:r>
    </w:p>
    <w:p w14:paraId="627FDF36" w14:textId="77777777" w:rsidR="00E93137" w:rsidRDefault="00E93137" w:rsidP="00E93137">
      <w:pPr>
        <w:pStyle w:val="1"/>
        <w:rPr>
          <w:rFonts w:eastAsia="宋体"/>
          <w:lang w:eastAsia="zh-CN"/>
        </w:rPr>
      </w:pPr>
      <w:r>
        <w:rPr>
          <w:rFonts w:eastAsia="宋体"/>
          <w:lang w:eastAsia="zh-CN"/>
        </w:rPr>
        <w:t>1</w:t>
      </w:r>
      <w:r>
        <w:rPr>
          <w:rFonts w:eastAsia="宋体"/>
          <w:lang w:eastAsia="zh-CN"/>
        </w:rPr>
        <w:tab/>
        <w:t>Introduction</w:t>
      </w:r>
    </w:p>
    <w:p w14:paraId="5EA2F5CE" w14:textId="77777777" w:rsidR="00E93137" w:rsidRDefault="00E93137" w:rsidP="00E93137">
      <w:pPr>
        <w:rPr>
          <w:lang w:eastAsia="en-GB"/>
        </w:rPr>
      </w:pPr>
      <w:r>
        <w:rPr>
          <w:rFonts w:eastAsia="等线"/>
          <w:lang w:val="en-US" w:eastAsia="zh-CN" w:bidi="ar"/>
        </w:rPr>
        <w:t>In this contribution, the details of A-IoT random access procedure are further discussed.</w:t>
      </w:r>
    </w:p>
    <w:p w14:paraId="2CBCBBD9" w14:textId="77777777" w:rsidR="00E93137" w:rsidRDefault="00E93137" w:rsidP="00E93137">
      <w:pPr>
        <w:pStyle w:val="1"/>
        <w:rPr>
          <w:rFonts w:eastAsia="宋体"/>
          <w:lang w:eastAsia="zh-CN"/>
        </w:rPr>
      </w:pPr>
      <w:bookmarkStart w:id="0" w:name="_Toc499559238"/>
      <w:bookmarkStart w:id="1" w:name="_Toc61387172"/>
      <w:bookmarkStart w:id="2" w:name="_Toc147158671"/>
      <w:r>
        <w:rPr>
          <w:rFonts w:eastAsia="宋体"/>
          <w:lang w:eastAsia="zh-CN"/>
        </w:rPr>
        <w:t>2</w:t>
      </w:r>
      <w:r>
        <w:rPr>
          <w:rFonts w:eastAsia="宋体"/>
          <w:lang w:eastAsia="zh-CN"/>
        </w:rPr>
        <w:tab/>
        <w:t>Discussion</w:t>
      </w:r>
      <w:bookmarkEnd w:id="0"/>
      <w:bookmarkEnd w:id="1"/>
      <w:bookmarkEnd w:id="2"/>
    </w:p>
    <w:p w14:paraId="5F7F4FC4" w14:textId="77777777" w:rsidR="00E93137" w:rsidRDefault="00E93137" w:rsidP="00E93137">
      <w:pPr>
        <w:pStyle w:val="2"/>
      </w:pPr>
      <w:bookmarkStart w:id="3" w:name="_Toc499559239"/>
      <w:bookmarkStart w:id="4" w:name="_Toc61387173"/>
      <w:bookmarkStart w:id="5" w:name="_Toc147158672"/>
      <w:r>
        <w:t>2.1</w:t>
      </w:r>
      <w:r>
        <w:tab/>
      </w:r>
      <w:bookmarkEnd w:id="3"/>
      <w:bookmarkEnd w:id="4"/>
      <w:bookmarkEnd w:id="5"/>
      <w:r>
        <w:t>Re-transmission for device ID</w:t>
      </w:r>
    </w:p>
    <w:p w14:paraId="32240D89" w14:textId="77777777" w:rsidR="00E93137" w:rsidRDefault="00E93137" w:rsidP="00E93137">
      <w:pPr>
        <w:rPr>
          <w:rFonts w:eastAsia="等线"/>
          <w:lang w:val="en-US" w:eastAsia="zh-CN" w:bidi="ar"/>
        </w:rPr>
      </w:pPr>
      <w:r>
        <w:rPr>
          <w:rFonts w:eastAsia="等线"/>
          <w:lang w:val="en-US" w:eastAsia="zh-CN" w:bidi="ar"/>
        </w:rPr>
        <w:t>In RAN2#127bis meeting, we had the following agreement</w:t>
      </w:r>
      <w:r>
        <w:rPr>
          <w:rFonts w:eastAsia="等线"/>
          <w:lang w:val="en-US" w:eastAsia="zh-CN" w:bidi="ar"/>
        </w:rPr>
        <w:t>s</w:t>
      </w:r>
      <w:r>
        <w:rPr>
          <w:rFonts w:eastAsia="等线"/>
          <w:lang w:val="en-US" w:eastAsia="zh-CN" w:bidi="ar"/>
        </w:rPr>
        <w:t xml:space="preserve"> on re-transmission of D2R “response” for </w:t>
      </w:r>
      <w:r>
        <w:t>R2D “upper layer command” [1]</w:t>
      </w:r>
      <w:r>
        <w:rPr>
          <w:rFonts w:eastAsia="等线"/>
          <w:lang w:val="en-US" w:eastAsia="zh-CN" w:bidi="ar"/>
        </w:rPr>
        <w:t xml:space="preserve">. However, whether the </w:t>
      </w:r>
      <w:r>
        <w:rPr>
          <w:rFonts w:hint="eastAsia"/>
        </w:rPr>
        <w:t>“</w:t>
      </w:r>
      <w:r>
        <w:t>device ID”</w:t>
      </w:r>
      <w:r>
        <w:rPr>
          <w:rFonts w:eastAsia="等线"/>
          <w:lang w:val="en-US" w:eastAsia="zh-CN" w:bidi="ar"/>
        </w:rPr>
        <w:t xml:space="preserve"> can be re-transmitted and how the </w:t>
      </w:r>
      <w:r>
        <w:rPr>
          <w:rFonts w:hint="eastAsia"/>
        </w:rPr>
        <w:t>“</w:t>
      </w:r>
      <w:r>
        <w:t>device ID”</w:t>
      </w:r>
      <w:r>
        <w:rPr>
          <w:rFonts w:eastAsia="等线"/>
          <w:lang w:val="en-US" w:eastAsia="zh-CN" w:bidi="ar"/>
        </w:rPr>
        <w:t xml:space="preserve"> is re-transmitted are unclear.</w:t>
      </w:r>
    </w:p>
    <w:p w14:paraId="2C2819DC" w14:textId="77777777" w:rsidR="00E93137" w:rsidRDefault="00E93137" w:rsidP="00E93137">
      <w:pPr>
        <w:pStyle w:val="Doc-text2"/>
        <w:pBdr>
          <w:top w:val="single" w:sz="4" w:space="1" w:color="auto"/>
          <w:left w:val="single" w:sz="4" w:space="4" w:color="auto"/>
          <w:bottom w:val="single" w:sz="4" w:space="1" w:color="auto"/>
          <w:right w:val="single" w:sz="4" w:space="4" w:color="auto"/>
        </w:pBdr>
        <w:ind w:leftChars="29" w:left="421"/>
        <w:rPr>
          <w:b/>
          <w:bCs/>
        </w:rPr>
      </w:pPr>
      <w:r>
        <w:rPr>
          <w:b/>
          <w:bCs/>
        </w:rPr>
        <w:t>Agreements for Random Access</w:t>
      </w:r>
    </w:p>
    <w:p w14:paraId="1974E5A4" w14:textId="77777777" w:rsidR="00E93137" w:rsidRDefault="00E93137" w:rsidP="00E93137">
      <w:pPr>
        <w:pStyle w:val="Doc-text2"/>
        <w:numPr>
          <w:ilvl w:val="0"/>
          <w:numId w:val="20"/>
        </w:numPr>
        <w:pBdr>
          <w:top w:val="single" w:sz="4" w:space="1" w:color="auto"/>
          <w:left w:val="single" w:sz="4" w:space="4" w:color="auto"/>
          <w:bottom w:val="single" w:sz="4" w:space="1" w:color="auto"/>
          <w:right w:val="single" w:sz="4" w:space="4" w:color="auto"/>
        </w:pBdr>
        <w:ind w:leftChars="29" w:left="418"/>
      </w:pPr>
      <w:r>
        <w:t>In case of D2R data transmission failure, device follows the reader instruction:</w:t>
      </w:r>
    </w:p>
    <w:p w14:paraId="349A7A74" w14:textId="77777777" w:rsidR="00E93137" w:rsidRDefault="00E93137" w:rsidP="00E93137">
      <w:pPr>
        <w:pStyle w:val="Doc-text2"/>
        <w:pBdr>
          <w:top w:val="single" w:sz="4" w:space="1" w:color="auto"/>
          <w:left w:val="single" w:sz="4" w:space="4" w:color="auto"/>
          <w:bottom w:val="single" w:sz="4" w:space="1" w:color="auto"/>
          <w:right w:val="single" w:sz="4" w:space="4" w:color="auto"/>
        </w:pBdr>
        <w:ind w:leftChars="29" w:left="421"/>
      </w:pPr>
      <w:r>
        <w:t></w:t>
      </w:r>
      <w:r>
        <w:tab/>
        <w:t>it is supported to re-access in another opportunity controlled/provided by the reader (i.e. retry the random access); and</w:t>
      </w:r>
    </w:p>
    <w:p w14:paraId="25587E9F" w14:textId="77777777" w:rsidR="00E93137" w:rsidRDefault="00E93137" w:rsidP="00E93137">
      <w:pPr>
        <w:pStyle w:val="Doc-text2"/>
        <w:pBdr>
          <w:top w:val="single" w:sz="4" w:space="1" w:color="auto"/>
          <w:left w:val="single" w:sz="4" w:space="4" w:color="auto"/>
          <w:bottom w:val="single" w:sz="4" w:space="1" w:color="auto"/>
          <w:right w:val="single" w:sz="4" w:space="4" w:color="auto"/>
        </w:pBdr>
        <w:ind w:leftChars="29" w:left="421"/>
      </w:pPr>
      <w:r>
        <w:t></w:t>
      </w:r>
      <w:r>
        <w:tab/>
        <w:t xml:space="preserve">reader can repeat the R2D “upper layer command” to trigger the device to re-send the same D2R “response” (i.e., device just follows the received R2D to transmit D2R).  </w:t>
      </w:r>
    </w:p>
    <w:p w14:paraId="4EFE625E" w14:textId="53D5A670" w:rsidR="00E93137" w:rsidRDefault="00E93137" w:rsidP="00E93137">
      <w:pPr>
        <w:rPr>
          <w:rFonts w:eastAsia="等线"/>
          <w:lang w:eastAsia="zh-CN"/>
        </w:rPr>
      </w:pPr>
      <w:r>
        <w:rPr>
          <w:rFonts w:eastAsia="等线"/>
          <w:lang w:eastAsia="zh-CN"/>
        </w:rPr>
        <w:t>To trigger the D2R re-transmission, the reader anyway needs to re-schedule the D2R resource to the same device (e.g. via AS ID)</w:t>
      </w:r>
      <w:r w:rsidR="007069CD">
        <w:rPr>
          <w:rFonts w:eastAsia="等线"/>
          <w:lang w:eastAsia="zh-CN"/>
        </w:rPr>
        <w:t>.</w:t>
      </w:r>
      <w:r>
        <w:rPr>
          <w:rFonts w:eastAsia="等线"/>
          <w:lang w:eastAsia="zh-CN"/>
        </w:rPr>
        <w:t xml:space="preserve"> </w:t>
      </w:r>
      <w:r w:rsidR="007069CD">
        <w:rPr>
          <w:rFonts w:eastAsia="等线"/>
          <w:lang w:eastAsia="zh-CN"/>
        </w:rPr>
        <w:t>W</w:t>
      </w:r>
      <w:r>
        <w:rPr>
          <w:rFonts w:eastAsia="等线"/>
          <w:lang w:eastAsia="zh-CN"/>
        </w:rPr>
        <w:t>e understand the re-scheduled D2R resource itself can be regarded as a trigger for re-transmission. For 3-step CBRA, if the device transmitted the “</w:t>
      </w:r>
      <w:r>
        <w:t>device ID</w:t>
      </w:r>
      <w:r>
        <w:rPr>
          <w:rFonts w:eastAsia="等线"/>
          <w:lang w:eastAsia="zh-CN"/>
        </w:rPr>
        <w:t>” in Msg3 and then receives a re-schedule D2R resource, the device can by default re-transmit the “</w:t>
      </w:r>
      <w:r>
        <w:t>device ID</w:t>
      </w:r>
      <w:r>
        <w:rPr>
          <w:rFonts w:eastAsia="等线"/>
          <w:lang w:eastAsia="zh-CN"/>
        </w:rPr>
        <w:t xml:space="preserve">”. Thus, </w:t>
      </w:r>
      <w:r>
        <w:t>additional explicit NACK indication is unnecessary and just a redundant indication.</w:t>
      </w:r>
    </w:p>
    <w:p w14:paraId="10108A5E" w14:textId="7E565893" w:rsidR="00E93137" w:rsidRDefault="00E93137" w:rsidP="00E93137">
      <w:pPr>
        <w:pStyle w:val="Observation-HW"/>
      </w:pPr>
      <w:r>
        <w:t>Observation 1:</w:t>
      </w:r>
      <w:r>
        <w:tab/>
        <w:t xml:space="preserve">For </w:t>
      </w:r>
      <w:r>
        <w:rPr>
          <w:rFonts w:eastAsia="等线"/>
          <w:lang w:eastAsia="zh-CN"/>
        </w:rPr>
        <w:t>3-step CBRA,</w:t>
      </w:r>
      <w:r>
        <w:t xml:space="preserve"> </w:t>
      </w:r>
      <w:r>
        <w:rPr>
          <w:rFonts w:eastAsia="等线"/>
          <w:lang w:eastAsia="zh-CN"/>
        </w:rPr>
        <w:t>re-scheduling D2R resource can be regarded as a trigger for Msg3 (</w:t>
      </w:r>
      <w:r>
        <w:t>device ID)</w:t>
      </w:r>
      <w:r>
        <w:rPr>
          <w:rFonts w:eastAsia="等线"/>
          <w:lang w:eastAsia="zh-CN"/>
        </w:rPr>
        <w:t xml:space="preserve"> data re-transmission, which means an </w:t>
      </w:r>
      <w:r>
        <w:t>explicit NACK indication is redundant</w:t>
      </w:r>
      <w:r w:rsidR="007069CD">
        <w:t>/unnecessary</w:t>
      </w:r>
      <w:r>
        <w:t>.</w:t>
      </w:r>
    </w:p>
    <w:p w14:paraId="6598DFEF" w14:textId="77777777" w:rsidR="00E93137" w:rsidRDefault="00E93137" w:rsidP="00E93137">
      <w:r>
        <w:rPr>
          <w:rFonts w:eastAsia="等线"/>
          <w:lang w:eastAsia="zh-CN"/>
        </w:rPr>
        <w:t xml:space="preserve">However, for </w:t>
      </w:r>
      <w:r>
        <w:t>2-step CBRA, random ID and device ID are sent together in Msg1, if the Msg1 is not received successfully by the reader, the reader even does not know whether there is an access attempt from a device. Even if the reader is able to identify that there is an access attempt, it cannot schedule a retransmission for an unknown device because of the failure reception of its AS scheduling ID or random ID in Msg1. Thus, it is impossible to support device ID re-transmission, the device will rely on the re-access since it can determine there is a contention resolution failure.</w:t>
      </w:r>
    </w:p>
    <w:p w14:paraId="34D3BEF9" w14:textId="370E5688" w:rsidR="00E93137" w:rsidRDefault="00E93137" w:rsidP="00E93137">
      <w:pPr>
        <w:pStyle w:val="Observation-HW"/>
        <w:rPr>
          <w:rStyle w:val="ae"/>
          <w:b w:val="0"/>
          <w:lang w:eastAsia="zh-CN"/>
        </w:rPr>
      </w:pPr>
      <w:r>
        <w:t>Observation 2a:</w:t>
      </w:r>
      <w:r>
        <w:tab/>
        <w:t xml:space="preserve">For 2-step CBRA, it is impossible to support Msg1 (device ID) data re-transmission, since the reader may not identify </w:t>
      </w:r>
      <w:r w:rsidR="002C1971">
        <w:t xml:space="preserve">whether </w:t>
      </w:r>
      <w:r>
        <w:t xml:space="preserve">there is an access attempt from a specific device in case of Msg1 failure. </w:t>
      </w:r>
    </w:p>
    <w:p w14:paraId="3A52268E" w14:textId="0AE57FDE" w:rsidR="00E93137" w:rsidRPr="007576D3" w:rsidRDefault="00E93137" w:rsidP="00E93137">
      <w:pPr>
        <w:pStyle w:val="Observation-HW"/>
      </w:pPr>
      <w:r w:rsidRPr="007576D3">
        <w:t>Observation 2b:</w:t>
      </w:r>
      <w:r w:rsidRPr="007576D3">
        <w:tab/>
        <w:t xml:space="preserve">In case of Msg1 failure of 2-step CBRA, there is no much difference between </w:t>
      </w:r>
      <w:r>
        <w:t xml:space="preserve">re-access and </w:t>
      </w:r>
      <w:r w:rsidRPr="007576D3">
        <w:t xml:space="preserve">immediate </w:t>
      </w:r>
      <w:r>
        <w:t>re-transmission of Msg1</w:t>
      </w:r>
      <w:r w:rsidR="00AB3D48">
        <w:t xml:space="preserve"> (since the contention resolution has not succeeded yet)</w:t>
      </w:r>
      <w:r>
        <w:t xml:space="preserve">. </w:t>
      </w:r>
    </w:p>
    <w:p w14:paraId="7C9DF617" w14:textId="6ABCC995" w:rsidR="00E93137" w:rsidRDefault="00E93137" w:rsidP="00E93137">
      <w:r>
        <w:rPr>
          <w:rFonts w:eastAsia="等线"/>
          <w:lang w:eastAsia="zh-CN"/>
        </w:rPr>
        <w:t xml:space="preserve">Regarding CFRA, the “device ID” is transmitted in Msg1, if the reader sends A-IoT paging message for inventory case, if the device transmitted Msg1 and then receives a re-schedule D2R resource, the device can know </w:t>
      </w:r>
      <w:r w:rsidR="00C9512B">
        <w:rPr>
          <w:rFonts w:eastAsia="等线"/>
          <w:lang w:eastAsia="zh-CN"/>
        </w:rPr>
        <w:t xml:space="preserve">that </w:t>
      </w:r>
      <w:r>
        <w:rPr>
          <w:rFonts w:eastAsia="等线"/>
          <w:lang w:eastAsia="zh-CN"/>
        </w:rPr>
        <w:t xml:space="preserve">it is required to </w:t>
      </w:r>
      <w:r>
        <w:rPr>
          <w:rFonts w:eastAsia="等线"/>
          <w:lang w:eastAsia="zh-CN"/>
        </w:rPr>
        <w:lastRenderedPageBreak/>
        <w:t>re-transmit the “</w:t>
      </w:r>
      <w:r>
        <w:t>device ID</w:t>
      </w:r>
      <w:r>
        <w:rPr>
          <w:rFonts w:eastAsia="等线"/>
          <w:lang w:eastAsia="zh-CN"/>
        </w:rPr>
        <w:t xml:space="preserve">”, since for command case, it was agreed that the D2R re-transmission is triggered by repeated </w:t>
      </w:r>
      <w:r>
        <w:t>command. However, there is no much difference to perform the re-access if Msg1 fails, as the device needs to re-</w:t>
      </w:r>
      <w:r>
        <w:rPr>
          <w:rFonts w:eastAsia="等线"/>
          <w:lang w:eastAsia="zh-CN"/>
        </w:rPr>
        <w:t>transmit from the very beginning Msg1.</w:t>
      </w:r>
    </w:p>
    <w:p w14:paraId="52F6CEC2" w14:textId="465EF8C5" w:rsidR="00E93137" w:rsidRDefault="00E93137" w:rsidP="00E93137">
      <w:pPr>
        <w:pStyle w:val="Observation-HW"/>
        <w:rPr>
          <w:rStyle w:val="ae"/>
          <w:b w:val="0"/>
          <w:lang w:eastAsia="zh-CN"/>
        </w:rPr>
      </w:pPr>
      <w:r>
        <w:t>Observation 3:</w:t>
      </w:r>
      <w:r>
        <w:tab/>
        <w:t xml:space="preserve">For CFRA, </w:t>
      </w:r>
      <w:r>
        <w:rPr>
          <w:rFonts w:eastAsia="等线"/>
          <w:lang w:eastAsia="zh-CN"/>
        </w:rPr>
        <w:t>re-scheduling D2R resource can be also regarded as a trigger for Msg1 (</w:t>
      </w:r>
      <w:r>
        <w:t>device ID) data</w:t>
      </w:r>
      <w:r>
        <w:rPr>
          <w:rFonts w:eastAsia="等线"/>
          <w:lang w:eastAsia="zh-CN"/>
        </w:rPr>
        <w:t xml:space="preserve"> re-transmission, but</w:t>
      </w:r>
      <w:r>
        <w:t xml:space="preserve"> there is no difference between re-access and</w:t>
      </w:r>
      <w:r w:rsidR="00BC241E" w:rsidRPr="00BC241E">
        <w:t xml:space="preserve"> </w:t>
      </w:r>
      <w:r w:rsidR="00BC241E" w:rsidRPr="007576D3">
        <w:t>immediate</w:t>
      </w:r>
      <w:r>
        <w:t xml:space="preserve"> re-transmission of Msg1.</w:t>
      </w:r>
      <w:r>
        <w:rPr>
          <w:rStyle w:val="ae"/>
          <w:b w:val="0"/>
          <w:lang w:eastAsia="zh-CN"/>
        </w:rPr>
        <w:t xml:space="preserve"> </w:t>
      </w:r>
    </w:p>
    <w:p w14:paraId="6166D2CC" w14:textId="3361BA93" w:rsidR="00E93137" w:rsidRPr="007576D3" w:rsidRDefault="00E93137" w:rsidP="00E93137">
      <w:pPr>
        <w:pStyle w:val="Proposal-HW"/>
        <w:rPr>
          <w:rFonts w:eastAsia="宋体"/>
        </w:rPr>
      </w:pPr>
      <w:r w:rsidRPr="007576D3">
        <w:rPr>
          <w:rFonts w:eastAsia="宋体"/>
        </w:rPr>
        <w:t>Proposal</w:t>
      </w:r>
      <w:r>
        <w:rPr>
          <w:rFonts w:eastAsia="宋体"/>
          <w:lang w:eastAsia="zh-CN"/>
        </w:rPr>
        <w:t xml:space="preserve"> </w:t>
      </w:r>
      <w:r w:rsidR="008403D7">
        <w:rPr>
          <w:rFonts w:eastAsia="宋体"/>
          <w:lang w:eastAsia="zh-CN"/>
        </w:rPr>
        <w:t>1</w:t>
      </w:r>
      <w:r w:rsidRPr="007576D3">
        <w:rPr>
          <w:rFonts w:eastAsia="宋体"/>
        </w:rPr>
        <w:t>:</w:t>
      </w:r>
      <w:r w:rsidRPr="007576D3">
        <w:rPr>
          <w:rFonts w:eastAsia="宋体"/>
        </w:rPr>
        <w:tab/>
        <w:t>Do not cons</w:t>
      </w:r>
      <w:r>
        <w:rPr>
          <w:rFonts w:eastAsia="宋体"/>
          <w:lang w:eastAsia="zh-CN"/>
        </w:rPr>
        <w:t>i</w:t>
      </w:r>
      <w:r w:rsidRPr="007576D3">
        <w:rPr>
          <w:rFonts w:eastAsia="宋体"/>
        </w:rPr>
        <w:t xml:space="preserve">der Msg1 </w:t>
      </w:r>
      <w:r>
        <w:rPr>
          <w:rFonts w:eastAsia="宋体"/>
          <w:lang w:eastAsia="zh-CN"/>
        </w:rPr>
        <w:t xml:space="preserve">(device ID) data </w:t>
      </w:r>
      <w:r w:rsidRPr="007576D3">
        <w:rPr>
          <w:rFonts w:eastAsia="宋体"/>
        </w:rPr>
        <w:t>re-transmission in 2</w:t>
      </w:r>
      <w:r>
        <w:rPr>
          <w:rFonts w:eastAsia="宋体"/>
          <w:lang w:eastAsia="zh-CN"/>
        </w:rPr>
        <w:t>-s</w:t>
      </w:r>
      <w:r w:rsidRPr="007576D3">
        <w:rPr>
          <w:rFonts w:eastAsia="宋体"/>
        </w:rPr>
        <w:t>tep CBRA and CFRA</w:t>
      </w:r>
      <w:r w:rsidR="00466BAA">
        <w:rPr>
          <w:rFonts w:eastAsia="宋体"/>
        </w:rPr>
        <w:t xml:space="preserve"> cases</w:t>
      </w:r>
      <w:r>
        <w:rPr>
          <w:rFonts w:eastAsia="宋体"/>
          <w:lang w:eastAsia="zh-CN"/>
        </w:rPr>
        <w:t>, i.e.</w:t>
      </w:r>
      <w:r w:rsidR="00D321B8">
        <w:rPr>
          <w:rFonts w:eastAsia="宋体"/>
          <w:lang w:eastAsia="zh-CN"/>
        </w:rPr>
        <w:t>,</w:t>
      </w:r>
      <w:r>
        <w:rPr>
          <w:rFonts w:eastAsia="宋体"/>
          <w:lang w:eastAsia="zh-CN"/>
        </w:rPr>
        <w:t xml:space="preserve"> re-access is used to re-send the Msg1 data.</w:t>
      </w:r>
    </w:p>
    <w:p w14:paraId="342DA80F" w14:textId="7BEB5484" w:rsidR="0085138A" w:rsidRDefault="0085138A" w:rsidP="0085138A">
      <w:pPr>
        <w:rPr>
          <w:rFonts w:eastAsia="等线"/>
          <w:lang w:eastAsia="zh-CN"/>
        </w:rPr>
      </w:pPr>
      <w:r>
        <w:rPr>
          <w:rFonts w:eastAsia="等线"/>
          <w:lang w:eastAsia="zh-CN"/>
        </w:rPr>
        <w:t xml:space="preserve">Moreover, for 3-step CBRA, there is an uncertainty on whether the “not receiving device ID” at reader side is caused by Msg2 </w:t>
      </w:r>
      <w:r w:rsidR="00C9512B">
        <w:rPr>
          <w:rFonts w:eastAsia="等线"/>
          <w:lang w:eastAsia="zh-CN"/>
        </w:rPr>
        <w:t xml:space="preserve">reception </w:t>
      </w:r>
      <w:r>
        <w:rPr>
          <w:rFonts w:eastAsia="等线"/>
          <w:lang w:eastAsia="zh-CN"/>
        </w:rPr>
        <w:t xml:space="preserve">failure or Msg3 transmission failure. Normally, the device will perform re-access (not sending the Msg3 at all) if there is no correct Msg2 received. However, the reader may not be able to differentiate this kind of failure and the actual Msg3 transmission failure. If the reader detects some D2R transmission but fails to decode the Msg3, re-scheduling the D2R resource should be sufficient. If the reader detects nothing, there could be either the Msg2 failure (in which case the device will perform re-access later), or the Msg3 transmission failure, in this case, </w:t>
      </w:r>
      <w:r>
        <w:t>it is better for reader to also repeat the same Msg2 content if the reader is not sure whether the “device ID” reception failure cause is due to the previous Msg2 failure or Msg3 failure itself.</w:t>
      </w:r>
    </w:p>
    <w:p w14:paraId="40B1D2A5" w14:textId="495BD518" w:rsidR="00E93137" w:rsidRDefault="00E93137" w:rsidP="00E93137">
      <w:pPr>
        <w:pStyle w:val="Proposal-HW"/>
        <w:rPr>
          <w:rFonts w:eastAsia="宋体"/>
        </w:rPr>
      </w:pPr>
      <w:r>
        <w:rPr>
          <w:rFonts w:eastAsia="宋体"/>
        </w:rPr>
        <w:t xml:space="preserve">Proposal </w:t>
      </w:r>
      <w:r w:rsidR="008403D7">
        <w:rPr>
          <w:rFonts w:eastAsia="宋体"/>
        </w:rPr>
        <w:t>2</w:t>
      </w:r>
      <w:r>
        <w:rPr>
          <w:rFonts w:eastAsia="宋体"/>
        </w:rPr>
        <w:t>:</w:t>
      </w:r>
      <w:r>
        <w:rPr>
          <w:rFonts w:eastAsia="宋体"/>
        </w:rPr>
        <w:tab/>
      </w:r>
      <w:r>
        <w:t xml:space="preserve">As to Msg3 </w:t>
      </w:r>
      <w:r>
        <w:rPr>
          <w:rFonts w:eastAsia="宋体"/>
          <w:lang w:eastAsia="zh-CN"/>
        </w:rPr>
        <w:t>(device ID)</w:t>
      </w:r>
      <w:r>
        <w:t xml:space="preserve"> data re-transmission in 3-step CBRA, RAN2 to discuss </w:t>
      </w:r>
      <w:r w:rsidR="007A755C">
        <w:t xml:space="preserve">the </w:t>
      </w:r>
      <w:r>
        <w:t>following two alternatives</w:t>
      </w:r>
      <w:r>
        <w:rPr>
          <w:rFonts w:eastAsia="宋体"/>
        </w:rPr>
        <w:t>:</w:t>
      </w:r>
    </w:p>
    <w:p w14:paraId="00EAEB6C" w14:textId="0F2FDF06" w:rsidR="00E93137" w:rsidRDefault="00E93137" w:rsidP="00E93137">
      <w:pPr>
        <w:pStyle w:val="Sub-bulletofproposal"/>
        <w:rPr>
          <w:rFonts w:cs="Times New Roman"/>
        </w:rPr>
      </w:pPr>
      <w:r>
        <w:rPr>
          <w:rFonts w:cs="Times New Roman"/>
        </w:rPr>
        <w:t>Alt.1: AS layer D2R data re-transmission is not supported</w:t>
      </w:r>
      <w:r w:rsidR="0063324E">
        <w:rPr>
          <w:rFonts w:cs="Times New Roman"/>
        </w:rPr>
        <w:t>;</w:t>
      </w:r>
    </w:p>
    <w:p w14:paraId="5C20E0DF" w14:textId="4C1BB2FC" w:rsidR="00E93137" w:rsidRDefault="00E93137" w:rsidP="001C4AE8">
      <w:pPr>
        <w:pStyle w:val="Sub-bulletofproposal"/>
      </w:pPr>
      <w:r>
        <w:rPr>
          <w:rFonts w:cs="Times New Roman"/>
        </w:rPr>
        <w:t>Alt.2: It can be triggered by the reader to re-schedule D2R resource to the same device without any upper layer R2D data/command (i.e.</w:t>
      </w:r>
      <w:r w:rsidR="00C4799A">
        <w:rPr>
          <w:rFonts w:cs="Times New Roman"/>
        </w:rPr>
        <w:t>,</w:t>
      </w:r>
      <w:r>
        <w:rPr>
          <w:rFonts w:cs="Times New Roman"/>
        </w:rPr>
        <w:t xml:space="preserve"> NACK triggered Msg</w:t>
      </w:r>
      <w:r w:rsidR="004A1FF4">
        <w:rPr>
          <w:rFonts w:cs="Times New Roman"/>
        </w:rPr>
        <w:t xml:space="preserve">3 </w:t>
      </w:r>
      <w:r w:rsidR="00BC5E19">
        <w:rPr>
          <w:rFonts w:cs="Times New Roman"/>
        </w:rPr>
        <w:t>(</w:t>
      </w:r>
      <w:r>
        <w:t>device ID</w:t>
      </w:r>
      <w:r w:rsidR="00BC5E19">
        <w:t>) data</w:t>
      </w:r>
      <w:r>
        <w:rPr>
          <w:rFonts w:eastAsia="等线"/>
          <w:lang w:eastAsia="zh-CN"/>
        </w:rPr>
        <w:t xml:space="preserve"> re-transmission is not supported</w:t>
      </w:r>
      <w:r>
        <w:rPr>
          <w:rFonts w:cs="Times New Roman"/>
        </w:rPr>
        <w:t xml:space="preserve">). </w:t>
      </w:r>
      <w:r w:rsidR="0085138A">
        <w:t>T</w:t>
      </w:r>
      <w:r>
        <w:t xml:space="preserve">he reader implementation can also include the </w:t>
      </w:r>
      <w:r w:rsidR="007B3FB0">
        <w:t xml:space="preserve">previous </w:t>
      </w:r>
      <w:r>
        <w:t>Msg2 content, for triggering the Msg3 re-transmission.</w:t>
      </w:r>
    </w:p>
    <w:p w14:paraId="745FC059" w14:textId="77777777" w:rsidR="00E93137" w:rsidRDefault="00E93137" w:rsidP="00E93137">
      <w:pPr>
        <w:pStyle w:val="2"/>
        <w:rPr>
          <w:rFonts w:eastAsia="等线"/>
          <w:lang w:eastAsia="zh-CN"/>
        </w:rPr>
      </w:pPr>
      <w:r w:rsidRPr="00EF2BA2">
        <w:rPr>
          <w:rFonts w:eastAsia="等线"/>
          <w:lang w:eastAsia="zh-CN"/>
        </w:rPr>
        <w:t>2.2</w:t>
      </w:r>
      <w:r w:rsidRPr="00EF2BA2">
        <w:rPr>
          <w:rFonts w:eastAsia="等线"/>
          <w:lang w:eastAsia="zh-CN"/>
        </w:rPr>
        <w:tab/>
      </w:r>
      <w:r w:rsidRPr="00FA0E54">
        <w:t>R2D failure/success indication</w:t>
      </w:r>
      <w:r w:rsidRPr="00171CF1">
        <w:rPr>
          <w:rFonts w:eastAsia="等线"/>
          <w:lang w:eastAsia="zh-CN"/>
        </w:rPr>
        <w:t xml:space="preserve"> for re-access determination</w:t>
      </w:r>
    </w:p>
    <w:p w14:paraId="18630168" w14:textId="634EA351" w:rsidR="00E93137" w:rsidRDefault="00E93137" w:rsidP="00E93137">
      <w:pPr>
        <w:rPr>
          <w:rFonts w:eastAsia="等线"/>
          <w:lang w:val="en-US" w:eastAsia="zh-CN" w:bidi="ar"/>
        </w:rPr>
      </w:pPr>
      <w:r>
        <w:rPr>
          <w:rFonts w:eastAsia="等线"/>
          <w:lang w:val="en-US" w:eastAsia="zh-CN" w:bidi="ar"/>
        </w:rPr>
        <w:t>In RAN2#127bis meeting, we agree</w:t>
      </w:r>
      <w:r w:rsidR="00FA0E54">
        <w:rPr>
          <w:rFonts w:eastAsia="等线"/>
          <w:lang w:val="en-US" w:eastAsia="zh-CN" w:bidi="ar"/>
        </w:rPr>
        <w:t>d</w:t>
      </w:r>
      <w:r>
        <w:rPr>
          <w:rFonts w:eastAsia="等线"/>
          <w:lang w:val="en-US" w:eastAsia="zh-CN" w:bidi="ar"/>
        </w:rPr>
        <w:t xml:space="preserve"> that </w:t>
      </w:r>
      <w:r>
        <w:t>explicit R2D failure/success feedback indication is supported for at least Msg3 for re-access, but following D2R data is FFS [1]</w:t>
      </w:r>
      <w:r>
        <w:rPr>
          <w:rFonts w:eastAsia="等线"/>
          <w:lang w:val="en-US" w:eastAsia="zh-CN" w:bidi="ar"/>
        </w:rPr>
        <w:t>.</w:t>
      </w:r>
    </w:p>
    <w:p w14:paraId="2939BBFD" w14:textId="77777777" w:rsidR="00E93137" w:rsidRDefault="00E93137" w:rsidP="00E93137">
      <w:pPr>
        <w:pStyle w:val="Doc-text2"/>
        <w:pBdr>
          <w:top w:val="single" w:sz="4" w:space="1" w:color="auto"/>
          <w:left w:val="single" w:sz="4" w:space="4" w:color="auto"/>
          <w:bottom w:val="single" w:sz="4" w:space="1" w:color="auto"/>
          <w:right w:val="single" w:sz="4" w:space="4" w:color="auto"/>
        </w:pBdr>
        <w:ind w:leftChars="29" w:left="421"/>
        <w:rPr>
          <w:b/>
          <w:bCs/>
        </w:rPr>
      </w:pPr>
      <w:r>
        <w:rPr>
          <w:b/>
          <w:bCs/>
        </w:rPr>
        <w:t>Agreements for Random Access</w:t>
      </w:r>
    </w:p>
    <w:p w14:paraId="26ED9E25" w14:textId="77777777" w:rsidR="00E93137" w:rsidRDefault="00E93137" w:rsidP="00E93137">
      <w:pPr>
        <w:pStyle w:val="Doc-text2"/>
        <w:pBdr>
          <w:top w:val="single" w:sz="4" w:space="1" w:color="auto"/>
          <w:left w:val="single" w:sz="4" w:space="4" w:color="auto"/>
          <w:bottom w:val="single" w:sz="4" w:space="1" w:color="auto"/>
          <w:right w:val="single" w:sz="4" w:space="4" w:color="auto"/>
        </w:pBdr>
        <w:ind w:leftChars="29" w:left="421"/>
      </w:pPr>
      <w:r>
        <w:t>2</w:t>
      </w:r>
      <w:r>
        <w:tab/>
        <w:t xml:space="preserve">Support optional explicit R2D failure/success feedback indication for at least MSG3 for re-access purpose.  FFS for following D2R data. </w:t>
      </w:r>
    </w:p>
    <w:p w14:paraId="04D8C4FE" w14:textId="5DAE46DC" w:rsidR="00E93137" w:rsidRDefault="00E93137" w:rsidP="00E93137">
      <w:pPr>
        <w:rPr>
          <w:rFonts w:eastAsiaTheme="minorEastAsia"/>
        </w:rPr>
      </w:pPr>
      <w:r>
        <w:rPr>
          <w:rFonts w:eastAsia="等线"/>
          <w:lang w:eastAsia="zh-CN"/>
        </w:rPr>
        <w:t>According to the same principle as for Msg3, r</w:t>
      </w:r>
      <w:r>
        <w:rPr>
          <w:rFonts w:eastAsiaTheme="minorEastAsia"/>
        </w:rPr>
        <w:t xml:space="preserve">eader can detect/determine the following D2R data transmission failure, based on the RAN1 defined timing relationship value </w:t>
      </w:r>
      <w:r>
        <w:rPr>
          <w:lang w:eastAsia="en-US"/>
        </w:rPr>
        <w:t>T</w:t>
      </w:r>
      <w:r>
        <w:rPr>
          <w:vertAlign w:val="subscript"/>
          <w:lang w:eastAsia="en-US"/>
        </w:rPr>
        <w:t>R2D_max</w:t>
      </w:r>
      <w:r>
        <w:rPr>
          <w:rFonts w:eastAsiaTheme="minorEastAsia"/>
        </w:rPr>
        <w:t xml:space="preserve">. For the device side, to avoid the ambiguity whether the D2R data transmission fails or there is no following R2D data, an explicit R2D failure/success feedback indication is still necessary for the D2R data transmission, so that the device can determine whether to re-access later. Some companies may argue that device can just wait for the new trigger from the CN, but it requires additional handling from the CN as CN needs to identify the failure for a specific device and re-trigger the service. Using R2D failure/success indication does not introduce any further specification impacts, and reader applies the unified handling of sending </w:t>
      </w:r>
      <w:r>
        <w:t xml:space="preserve">R2D failure/success indication after it determines </w:t>
      </w:r>
      <w:r w:rsidR="00171CF1">
        <w:t xml:space="preserve">if </w:t>
      </w:r>
      <w:r>
        <w:t>the procedure is successful or failed</w:t>
      </w:r>
      <w:r>
        <w:rPr>
          <w:rFonts w:eastAsiaTheme="minorEastAsia"/>
        </w:rPr>
        <w:t xml:space="preserve">. Thus, </w:t>
      </w:r>
      <w:r>
        <w:t xml:space="preserve">explicit R2D failure/success feedback indication can also </w:t>
      </w:r>
      <w:r>
        <w:rPr>
          <w:rFonts w:eastAsiaTheme="minorEastAsia"/>
        </w:rPr>
        <w:t>apply to following D2R data after the RA procedure.</w:t>
      </w:r>
    </w:p>
    <w:p w14:paraId="0B09E5B2" w14:textId="35D84CFA" w:rsidR="00E93137" w:rsidRDefault="00E93137" w:rsidP="00E93137">
      <w:pPr>
        <w:pStyle w:val="Proposal-HW"/>
      </w:pPr>
      <w:r>
        <w:t xml:space="preserve">Proposal </w:t>
      </w:r>
      <w:r w:rsidR="008403D7">
        <w:t>3</w:t>
      </w:r>
      <w:r>
        <w:t>:</w:t>
      </w:r>
      <w:r>
        <w:tab/>
        <w:t xml:space="preserve">The "R2D failure/success feedback indication" also </w:t>
      </w:r>
      <w:r>
        <w:rPr>
          <w:rFonts w:eastAsiaTheme="minorEastAsia"/>
        </w:rPr>
        <w:t xml:space="preserve">applies to "following D2R data" after </w:t>
      </w:r>
      <w:r w:rsidR="00123CB0">
        <w:rPr>
          <w:rFonts w:eastAsiaTheme="minorEastAsia"/>
        </w:rPr>
        <w:t xml:space="preserve">the </w:t>
      </w:r>
      <w:proofErr w:type="gramStart"/>
      <w:r w:rsidR="00123CB0">
        <w:rPr>
          <w:rFonts w:eastAsiaTheme="minorEastAsia"/>
        </w:rPr>
        <w:t>random access</w:t>
      </w:r>
      <w:proofErr w:type="gramEnd"/>
      <w:r w:rsidR="00123CB0">
        <w:rPr>
          <w:rFonts w:eastAsiaTheme="minorEastAsia"/>
        </w:rPr>
        <w:t xml:space="preserve"> </w:t>
      </w:r>
      <w:r>
        <w:rPr>
          <w:rFonts w:eastAsiaTheme="minorEastAsia"/>
        </w:rPr>
        <w:t>procedure</w:t>
      </w:r>
      <w:r>
        <w:t xml:space="preserve"> for re-access purpose.</w:t>
      </w:r>
    </w:p>
    <w:p w14:paraId="15BD9198" w14:textId="77777777" w:rsidR="00E93137" w:rsidRDefault="00E93137" w:rsidP="00E93137">
      <w:pPr>
        <w:rPr>
          <w:rFonts w:eastAsia="等线"/>
          <w:lang w:eastAsia="zh-CN"/>
        </w:rPr>
      </w:pPr>
      <w:r>
        <w:rPr>
          <w:rFonts w:eastAsia="等线"/>
          <w:lang w:eastAsia="zh-CN"/>
        </w:rPr>
        <w:t xml:space="preserve">To further discuss the use of </w:t>
      </w:r>
      <w:r>
        <w:t>R2D failure/success indication,</w:t>
      </w:r>
      <w:r>
        <w:rPr>
          <w:rFonts w:eastAsia="等线"/>
          <w:lang w:eastAsia="zh-CN"/>
        </w:rPr>
        <w:t xml:space="preserve"> based on the following agreement, we understand if the device already successfully finishes the AS procedure, e.g. including RA procedure and upper layer data transmission, the device can skip the response for the same service to avoid duplicated response.</w:t>
      </w:r>
    </w:p>
    <w:p w14:paraId="248722FA" w14:textId="77777777" w:rsidR="00E93137" w:rsidRDefault="00E93137" w:rsidP="00E93137">
      <w:pPr>
        <w:pStyle w:val="Doc-text2"/>
        <w:pBdr>
          <w:top w:val="single" w:sz="4" w:space="1" w:color="auto"/>
          <w:left w:val="single" w:sz="4" w:space="4" w:color="auto"/>
          <w:bottom w:val="single" w:sz="4" w:space="1" w:color="auto"/>
          <w:right w:val="single" w:sz="4" w:space="4" w:color="auto"/>
        </w:pBdr>
        <w:ind w:leftChars="29" w:left="421"/>
        <w:rPr>
          <w:b/>
          <w:bCs/>
        </w:rPr>
      </w:pPr>
      <w:r>
        <w:rPr>
          <w:b/>
          <w:bCs/>
        </w:rPr>
        <w:t xml:space="preserve">Agreements on </w:t>
      </w:r>
      <w:proofErr w:type="spellStart"/>
      <w:r>
        <w:rPr>
          <w:b/>
          <w:bCs/>
        </w:rPr>
        <w:t>AIoT</w:t>
      </w:r>
      <w:proofErr w:type="spellEnd"/>
      <w:r>
        <w:rPr>
          <w:b/>
          <w:bCs/>
        </w:rPr>
        <w:t xml:space="preserve"> paging</w:t>
      </w:r>
    </w:p>
    <w:p w14:paraId="6F55917B" w14:textId="77777777" w:rsidR="00E93137" w:rsidRDefault="00E93137" w:rsidP="00E93137">
      <w:pPr>
        <w:pStyle w:val="Agreement"/>
        <w:numPr>
          <w:ilvl w:val="0"/>
          <w:numId w:val="21"/>
        </w:numPr>
        <w:pBdr>
          <w:top w:val="single" w:sz="4" w:space="1" w:color="auto"/>
          <w:left w:val="single" w:sz="4" w:space="4" w:color="auto"/>
          <w:bottom w:val="single" w:sz="4" w:space="1" w:color="auto"/>
          <w:right w:val="single" w:sz="4" w:space="4" w:color="auto"/>
        </w:pBdr>
        <w:tabs>
          <w:tab w:val="left" w:pos="420"/>
        </w:tabs>
        <w:ind w:leftChars="29" w:left="418"/>
        <w:rPr>
          <w:rFonts w:ascii="Arial" w:hAnsi="Arial"/>
          <w:b w:val="0"/>
          <w:bCs/>
        </w:rPr>
      </w:pPr>
      <w:r>
        <w:rPr>
          <w:rFonts w:ascii="Arial" w:hAnsi="Arial"/>
          <w:b w:val="0"/>
          <w:bCs/>
        </w:rPr>
        <w:t xml:space="preserve">The A-IoT paging message can include information to avoid duplicate response from the device to a reader.  This information should be short and simple.  FFS how to indicate.  Wait for further information and requirements from other WGs and make this decision in normative phase.  </w:t>
      </w:r>
    </w:p>
    <w:p w14:paraId="40BB1285" w14:textId="77777777" w:rsidR="00E93137" w:rsidRDefault="00E93137" w:rsidP="00E93137">
      <w:pPr>
        <w:pStyle w:val="Doc-text2"/>
        <w:numPr>
          <w:ilvl w:val="0"/>
          <w:numId w:val="21"/>
        </w:numPr>
        <w:pBdr>
          <w:top w:val="single" w:sz="4" w:space="1" w:color="auto"/>
          <w:left w:val="single" w:sz="4" w:space="4" w:color="auto"/>
          <w:bottom w:val="single" w:sz="4" w:space="1" w:color="auto"/>
          <w:right w:val="single" w:sz="4" w:space="4" w:color="auto"/>
        </w:pBdr>
        <w:ind w:leftChars="29" w:left="418"/>
      </w:pPr>
      <w:r>
        <w:t>Based on this information the device determines whether to skip sending the response to paging.</w:t>
      </w:r>
    </w:p>
    <w:p w14:paraId="63C25573" w14:textId="77777777" w:rsidR="00E93137" w:rsidRDefault="00E93137" w:rsidP="00E93137">
      <w:pPr>
        <w:rPr>
          <w:rFonts w:eastAsia="等线"/>
          <w:lang w:eastAsia="zh-CN"/>
        </w:rPr>
      </w:pPr>
      <w:r>
        <w:rPr>
          <w:rFonts w:eastAsia="等线"/>
          <w:lang w:eastAsia="zh-CN"/>
        </w:rPr>
        <w:t>Considering the RA procedures:</w:t>
      </w:r>
    </w:p>
    <w:p w14:paraId="31551484" w14:textId="77777777" w:rsidR="00E93137" w:rsidRDefault="00E93137" w:rsidP="00E93137">
      <w:pPr>
        <w:pStyle w:val="af8"/>
        <w:numPr>
          <w:ilvl w:val="0"/>
          <w:numId w:val="22"/>
        </w:numPr>
        <w:ind w:firstLineChars="0"/>
        <w:rPr>
          <w:rFonts w:eastAsia="等线"/>
          <w:lang w:eastAsia="zh-CN"/>
        </w:rPr>
      </w:pPr>
      <w:r>
        <w:rPr>
          <w:rFonts w:eastAsia="等线"/>
          <w:lang w:eastAsia="zh-CN"/>
        </w:rPr>
        <w:lastRenderedPageBreak/>
        <w:t xml:space="preserve">For 3-step CBRA, it was agreed that </w:t>
      </w:r>
      <w:r>
        <w:t>R2D failure/success indication is supported to confirm the success of Msg3;</w:t>
      </w:r>
    </w:p>
    <w:p w14:paraId="2800C979" w14:textId="77777777" w:rsidR="00E93137" w:rsidRDefault="00E93137" w:rsidP="00E93137">
      <w:pPr>
        <w:pStyle w:val="af8"/>
        <w:numPr>
          <w:ilvl w:val="0"/>
          <w:numId w:val="22"/>
        </w:numPr>
        <w:ind w:firstLineChars="0"/>
        <w:rPr>
          <w:rFonts w:eastAsia="等线"/>
          <w:lang w:eastAsia="zh-CN"/>
        </w:rPr>
      </w:pPr>
      <w:r>
        <w:rPr>
          <w:rFonts w:eastAsia="等线"/>
          <w:lang w:eastAsia="zh-CN"/>
        </w:rPr>
        <w:t>For 2-step CBRA,</w:t>
      </w:r>
      <w:bookmarkStart w:id="6" w:name="_Hlk180826795"/>
      <w:r>
        <w:rPr>
          <w:rFonts w:eastAsia="等线"/>
          <w:lang w:eastAsia="zh-CN"/>
        </w:rPr>
        <w:t xml:space="preserve"> </w:t>
      </w:r>
      <w:r>
        <w:rPr>
          <w:rFonts w:eastAsiaTheme="minorEastAsia"/>
        </w:rPr>
        <w:t>“device ID”</w:t>
      </w:r>
      <w:bookmarkEnd w:id="6"/>
      <w:r>
        <w:rPr>
          <w:rFonts w:eastAsiaTheme="minorEastAsia"/>
        </w:rPr>
        <w:t xml:space="preserve"> is transmitted together with “Msg1 random ID”, if the device receives Msg2 including the ID matched to random ID in Msg1, the devices can know that “device ID” is also successfully transmitted. Thus, </w:t>
      </w:r>
      <w:r>
        <w:t xml:space="preserve">a R2D </w:t>
      </w:r>
      <w:r>
        <w:rPr>
          <w:rFonts w:eastAsiaTheme="minorEastAsia"/>
        </w:rPr>
        <w:t>success indication is not needed in Msg2;</w:t>
      </w:r>
    </w:p>
    <w:p w14:paraId="413DDF4E" w14:textId="35DCC71E" w:rsidR="00E93137" w:rsidRDefault="00E93137" w:rsidP="00E93137">
      <w:pPr>
        <w:pStyle w:val="af8"/>
        <w:numPr>
          <w:ilvl w:val="0"/>
          <w:numId w:val="22"/>
        </w:numPr>
        <w:ind w:firstLineChars="0"/>
        <w:rPr>
          <w:rFonts w:eastAsia="等线"/>
          <w:lang w:eastAsia="zh-CN"/>
        </w:rPr>
      </w:pPr>
      <w:r>
        <w:rPr>
          <w:rFonts w:eastAsiaTheme="minorEastAsia"/>
        </w:rPr>
        <w:t xml:space="preserve">For CFRA, the very initial D2R message is “device ID”, which is equal to “Mgs3” in </w:t>
      </w:r>
      <w:r>
        <w:rPr>
          <w:rFonts w:eastAsia="等线"/>
          <w:lang w:eastAsia="zh-CN"/>
        </w:rPr>
        <w:t xml:space="preserve">3-step CBRA, and device also needs to know </w:t>
      </w:r>
      <w:r>
        <w:rPr>
          <w:rFonts w:eastAsiaTheme="minorEastAsia"/>
        </w:rPr>
        <w:t xml:space="preserve">whether the D2R data transmission fails or there is no following R2D data. Thus, similar </w:t>
      </w:r>
      <w:r w:rsidR="00C27E96">
        <w:rPr>
          <w:rFonts w:eastAsiaTheme="minorEastAsia"/>
        </w:rPr>
        <w:t>to</w:t>
      </w:r>
      <w:r>
        <w:rPr>
          <w:rFonts w:eastAsiaTheme="minorEastAsia"/>
        </w:rPr>
        <w:t xml:space="preserve"> R2D failure/success indication for Msg3 in </w:t>
      </w:r>
      <w:r>
        <w:rPr>
          <w:rFonts w:eastAsia="等线"/>
          <w:lang w:eastAsia="zh-CN"/>
        </w:rPr>
        <w:t xml:space="preserve">3-step CBRA, such </w:t>
      </w:r>
      <w:r>
        <w:rPr>
          <w:rFonts w:eastAsiaTheme="minorEastAsia"/>
        </w:rPr>
        <w:t xml:space="preserve">R2D failure/success indication can also apply to “Mgs1” in </w:t>
      </w:r>
      <w:r>
        <w:rPr>
          <w:rFonts w:eastAsia="等线"/>
          <w:lang w:eastAsia="zh-CN"/>
        </w:rPr>
        <w:t xml:space="preserve">CFRA. If the </w:t>
      </w:r>
      <w:r>
        <w:rPr>
          <w:rFonts w:eastAsiaTheme="minorEastAsia"/>
        </w:rPr>
        <w:t xml:space="preserve">“Mgs1” in </w:t>
      </w:r>
      <w:r>
        <w:rPr>
          <w:rFonts w:eastAsia="等线"/>
          <w:lang w:eastAsia="zh-CN"/>
        </w:rPr>
        <w:t>CFRA is not successfully transmitted, the UE will perform re-access.</w:t>
      </w:r>
    </w:p>
    <w:p w14:paraId="7DAC7D96" w14:textId="77777777" w:rsidR="00E93137" w:rsidRDefault="00E93137" w:rsidP="00E93137">
      <w:pPr>
        <w:pStyle w:val="Observation-HW"/>
      </w:pPr>
      <w:r>
        <w:t>Observation 4:</w:t>
      </w:r>
      <w:r>
        <w:tab/>
        <w:t xml:space="preserve">For 2-step CBRA, the explicit R2D feedback </w:t>
      </w:r>
      <w:r>
        <w:rPr>
          <w:rFonts w:eastAsiaTheme="minorEastAsia"/>
        </w:rPr>
        <w:t>indication is not needed in Msg2, since the random ID matching can indicate the success of previous “device ID” transmission</w:t>
      </w:r>
      <w:r>
        <w:t>.</w:t>
      </w:r>
    </w:p>
    <w:p w14:paraId="5D5AE3EB" w14:textId="71CF9EF0" w:rsidR="00E93137" w:rsidRDefault="00E93137" w:rsidP="00E93137">
      <w:pPr>
        <w:pStyle w:val="Observation-HW"/>
      </w:pPr>
      <w:r>
        <w:t>Observation 5:</w:t>
      </w:r>
      <w:r>
        <w:tab/>
        <w:t xml:space="preserve">For CFRA, the explicit R2D feedback indication also applies in Msg2 to confirm the </w:t>
      </w:r>
      <w:r>
        <w:rPr>
          <w:rFonts w:eastAsiaTheme="minorEastAsia"/>
        </w:rPr>
        <w:t xml:space="preserve">success of previous “device ID” transmission in </w:t>
      </w:r>
      <w:r>
        <w:t>Mgs1.</w:t>
      </w:r>
    </w:p>
    <w:p w14:paraId="02E6951A" w14:textId="4511639C" w:rsidR="00E93137" w:rsidRDefault="00E93137" w:rsidP="00E93137">
      <w:pPr>
        <w:rPr>
          <w:rFonts w:eastAsia="等线"/>
          <w:lang w:eastAsia="zh-CN"/>
        </w:rPr>
      </w:pPr>
      <w:r>
        <w:rPr>
          <w:rFonts w:eastAsia="等线"/>
          <w:lang w:eastAsia="zh-CN"/>
        </w:rPr>
        <w:t xml:space="preserve">If there are still following R2D message/command to send, the reader just continues sending it to device until the </w:t>
      </w:r>
      <w:r>
        <w:rPr>
          <w:rFonts w:eastAsiaTheme="minorEastAsia"/>
        </w:rPr>
        <w:t xml:space="preserve">service is over, or the </w:t>
      </w:r>
      <w:r>
        <w:t>A-IoT AS procedure needs to be stopped due to the failure transmission/reception</w:t>
      </w:r>
      <w:r w:rsidR="00180FB8">
        <w:t>;</w:t>
      </w:r>
      <w:r>
        <w:t xml:space="preserve"> in this case, the reader sends </w:t>
      </w:r>
      <w:r>
        <w:rPr>
          <w:rFonts w:eastAsiaTheme="minorEastAsia"/>
        </w:rPr>
        <w:t>R2D failure/success indication to inform whether the A-IoT AS procedure is successful or not, so that device can know whether to</w:t>
      </w:r>
      <w:r>
        <w:rPr>
          <w:rFonts w:eastAsia="等线"/>
          <w:lang w:eastAsia="zh-CN"/>
        </w:rPr>
        <w:t xml:space="preserve"> skip the duplicated response for repeated paging. Thus, the </w:t>
      </w:r>
      <w:r>
        <w:rPr>
          <w:rFonts w:eastAsiaTheme="minorEastAsia"/>
        </w:rPr>
        <w:t>R2D failure/success indication is used to confirm the successful ending of the A-IoT AS procedure for this service.</w:t>
      </w:r>
    </w:p>
    <w:p w14:paraId="62F2BB0B" w14:textId="04219A82" w:rsidR="00E93137" w:rsidRDefault="00E93137" w:rsidP="00E93137">
      <w:pPr>
        <w:pStyle w:val="Proposal-HW"/>
      </w:pPr>
      <w:r>
        <w:t xml:space="preserve">Proposal </w:t>
      </w:r>
      <w:r w:rsidR="00253B0F">
        <w:t>4</w:t>
      </w:r>
      <w:r>
        <w:t>:</w:t>
      </w:r>
      <w:r>
        <w:tab/>
        <w:t>RAN2 clarif</w:t>
      </w:r>
      <w:r w:rsidR="00B52CAF">
        <w:t>ies</w:t>
      </w:r>
      <w:r>
        <w:t xml:space="preserve"> that </w:t>
      </w:r>
      <w:r w:rsidR="00253B0F">
        <w:t xml:space="preserve">the </w:t>
      </w:r>
      <w:r>
        <w:t>"</w:t>
      </w:r>
      <w:r>
        <w:rPr>
          <w:rFonts w:eastAsiaTheme="minorEastAsia"/>
        </w:rPr>
        <w:t>R2D failure/success</w:t>
      </w:r>
      <w:r>
        <w:t xml:space="preserve"> feedback indication" is used to confirm the success </w:t>
      </w:r>
      <w:r w:rsidR="00253B0F">
        <w:t xml:space="preserve">for one device </w:t>
      </w:r>
      <w:r>
        <w:t xml:space="preserve">in the end of </w:t>
      </w:r>
      <w:r w:rsidR="00253B0F">
        <w:t xml:space="preserve">its </w:t>
      </w:r>
      <w:r>
        <w:t>A-IoT AS procedure for a service.</w:t>
      </w:r>
    </w:p>
    <w:p w14:paraId="14FE8279" w14:textId="6270237B" w:rsidR="00E93137" w:rsidRDefault="00E93137">
      <w:pPr>
        <w:pStyle w:val="Proposal-HW"/>
      </w:pPr>
      <w:r>
        <w:t xml:space="preserve">Proposal </w:t>
      </w:r>
      <w:r w:rsidR="00253B0F">
        <w:t>5</w:t>
      </w:r>
      <w:r>
        <w:t>:</w:t>
      </w:r>
      <w:r>
        <w:tab/>
        <w:t>RAN2 confirms that the re-access fo</w:t>
      </w:r>
      <w:r w:rsidR="00405CEE" w:rsidRPr="001C4AE8">
        <w:t>r the</w:t>
      </w:r>
      <w:r>
        <w:t xml:space="preserve"> contention-free </w:t>
      </w:r>
      <w:r w:rsidR="00BA6681">
        <w:t xml:space="preserve">initial </w:t>
      </w:r>
      <w:r>
        <w:t>access is supported, i.e.</w:t>
      </w:r>
      <w:r w:rsidR="00BA6681">
        <w:t>,</w:t>
      </w:r>
      <w:r>
        <w:t xml:space="preserve"> device may respond in re-access opportunities (e.g., in subsequent paging). It is up to the reader on whether to use contention-based or contention-free for the re-access.</w:t>
      </w:r>
    </w:p>
    <w:p w14:paraId="02E00E8A" w14:textId="77777777" w:rsidR="00E93137" w:rsidRDefault="00E93137" w:rsidP="00E93137">
      <w:r>
        <w:t>In summary, from procedure perspective, there are two phases in one access round: 1) random access for contention resolution and 2) data transmission including re-transmission. After the first access round, reader has the chance to use the re-access round to handle the failed device(s) in the previous access round, including the failure caused by contention resolution failure and/or data transmission failure.</w:t>
      </w:r>
    </w:p>
    <w:p w14:paraId="689A688C" w14:textId="030E0525" w:rsidR="00E93137" w:rsidRDefault="00E93137" w:rsidP="00E93137">
      <w:r>
        <w:t>Note that the re-access opportunity may be needed anyway due to the contention resolution failure case. Reusing those re-access opportunit</w:t>
      </w:r>
      <w:r w:rsidR="00A136FF">
        <w:t>ies</w:t>
      </w:r>
      <w:r>
        <w:t xml:space="preserve"> to also handle the data (re)transmission failure basically comes free and is up to reader implementation.</w:t>
      </w:r>
    </w:p>
    <w:p w14:paraId="06A9A758" w14:textId="4BE81FA7" w:rsidR="00E93137" w:rsidRPr="0025453F" w:rsidRDefault="00E93137" w:rsidP="00E93137">
      <w:pPr>
        <w:jc w:val="center"/>
        <w:rPr>
          <w:rFonts w:eastAsiaTheme="minorEastAsia"/>
        </w:rPr>
      </w:pPr>
      <w:r>
        <w:rPr>
          <w:noProof/>
        </w:rPr>
        <w:drawing>
          <wp:inline distT="0" distB="0" distL="0" distR="0" wp14:anchorId="408D7580" wp14:editId="2D34160F">
            <wp:extent cx="5876144" cy="1994592"/>
            <wp:effectExtent l="0" t="0" r="0" b="0"/>
            <wp:docPr id="2" name="图片 2" descr="C:\Users\k00373258\AppData\Roaming\WeLink_Desktop\appdata\IM\k00373258\ReceiveFiles\originalImgfiles\2728DF55-66E6-4D08-94C3-9BED70F4AD8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00373258\AppData\Roaming\WeLink_Desktop\appdata\IM\k00373258\ReceiveFiles\originalImgfiles\2728DF55-66E6-4D08-94C3-9BED70F4AD8E.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78791" cy="1995491"/>
                    </a:xfrm>
                    <a:prstGeom prst="rect">
                      <a:avLst/>
                    </a:prstGeom>
                    <a:noFill/>
                    <a:ln>
                      <a:noFill/>
                    </a:ln>
                  </pic:spPr>
                </pic:pic>
              </a:graphicData>
            </a:graphic>
          </wp:inline>
        </w:drawing>
      </w:r>
    </w:p>
    <w:p w14:paraId="35859557" w14:textId="231320E4" w:rsidR="00E93137" w:rsidRDefault="00E93137" w:rsidP="00E93137">
      <w:pPr>
        <w:pStyle w:val="TH"/>
      </w:pPr>
      <w:r>
        <w:rPr>
          <w:rFonts w:eastAsia="等线" w:hint="eastAsia"/>
          <w:lang w:eastAsia="zh-CN"/>
        </w:rPr>
        <w:t>F</w:t>
      </w:r>
      <w:r>
        <w:rPr>
          <w:rFonts w:eastAsia="等线"/>
          <w:lang w:eastAsia="zh-CN"/>
        </w:rPr>
        <w:t>igure 2.2-1 "</w:t>
      </w:r>
      <w:r>
        <w:rPr>
          <w:rFonts w:eastAsia="等线"/>
          <w:lang w:eastAsia="zh-CN"/>
        </w:rPr>
        <w:t>D</w:t>
      </w:r>
      <w:r>
        <w:rPr>
          <w:rFonts w:eastAsia="等线"/>
          <w:lang w:eastAsia="zh-CN"/>
        </w:rPr>
        <w:t>ouble insurance": Relationship between re-transmission and re-access</w:t>
      </w:r>
    </w:p>
    <w:p w14:paraId="18379C53" w14:textId="77777777" w:rsidR="00E93137" w:rsidRDefault="00E93137" w:rsidP="00E93137">
      <w:pPr>
        <w:pStyle w:val="2"/>
        <w:rPr>
          <w:rFonts w:eastAsia="等线"/>
          <w:lang w:eastAsia="zh-CN"/>
        </w:rPr>
      </w:pPr>
      <w:r w:rsidRPr="004C38F9">
        <w:rPr>
          <w:rFonts w:eastAsia="等线"/>
          <w:lang w:eastAsia="zh-CN"/>
        </w:rPr>
        <w:t>2.3</w:t>
      </w:r>
      <w:r w:rsidRPr="004C38F9">
        <w:rPr>
          <w:rFonts w:eastAsia="等线"/>
          <w:lang w:eastAsia="zh-CN"/>
        </w:rPr>
        <w:tab/>
        <w:t>R2D messages for random access and re-access</w:t>
      </w:r>
    </w:p>
    <w:p w14:paraId="2874E67C" w14:textId="5384B613" w:rsidR="00E93137" w:rsidRDefault="00E93137" w:rsidP="00E93137">
      <w:pPr>
        <w:rPr>
          <w:rFonts w:eastAsia="等线"/>
          <w:lang w:eastAsia="zh-CN"/>
        </w:rPr>
      </w:pPr>
      <w:r>
        <w:rPr>
          <w:rFonts w:eastAsia="等线"/>
          <w:lang w:eastAsia="zh-CN"/>
        </w:rPr>
        <w:t xml:space="preserve">To trigger devices to respond </w:t>
      </w:r>
      <w:r w:rsidR="004C38F9">
        <w:rPr>
          <w:rFonts w:eastAsia="等线"/>
          <w:lang w:eastAsia="zh-CN"/>
        </w:rPr>
        <w:t xml:space="preserve">to </w:t>
      </w:r>
      <w:r>
        <w:rPr>
          <w:rFonts w:eastAsia="等线"/>
          <w:lang w:eastAsia="zh-CN"/>
        </w:rPr>
        <w:t xml:space="preserve">the A-IoT service, </w:t>
      </w:r>
      <w:r>
        <w:t xml:space="preserve">A-IoT paging message is introduced to indicate the paging identifier information to select the device(s) </w:t>
      </w:r>
      <w:r w:rsidR="004C38F9">
        <w:t xml:space="preserve">that need </w:t>
      </w:r>
      <w:r>
        <w:t xml:space="preserve">to respond, and may also indicate the </w:t>
      </w:r>
      <w:r>
        <w:rPr>
          <w:rFonts w:eastAsia="等线"/>
          <w:lang w:eastAsia="zh-CN"/>
        </w:rPr>
        <w:t xml:space="preserve">access occasion(s) </w:t>
      </w:r>
      <w:r>
        <w:t xml:space="preserve">for </w:t>
      </w:r>
      <w:r>
        <w:rPr>
          <w:rFonts w:eastAsia="等线"/>
          <w:lang w:eastAsia="zh-CN"/>
        </w:rPr>
        <w:t>random access. Furthermore, RAN2 agreed that there will be a R2D message to</w:t>
      </w:r>
      <w:r>
        <w:t xml:space="preserve"> </w:t>
      </w:r>
      <w:r>
        <w:rPr>
          <w:rFonts w:eastAsia="等线"/>
          <w:lang w:eastAsia="zh-CN"/>
        </w:rPr>
        <w:t>provide access occasion(s) which can be used for re-access purpose [1].</w:t>
      </w:r>
    </w:p>
    <w:p w14:paraId="27BADDB8" w14:textId="77777777" w:rsidR="00E93137" w:rsidRDefault="00E93137" w:rsidP="00E93137">
      <w:pPr>
        <w:pStyle w:val="Doc-text2"/>
        <w:pBdr>
          <w:top w:val="single" w:sz="4" w:space="1" w:color="auto"/>
          <w:left w:val="single" w:sz="4" w:space="4" w:color="auto"/>
          <w:bottom w:val="single" w:sz="4" w:space="1" w:color="auto"/>
          <w:right w:val="single" w:sz="4" w:space="4" w:color="auto"/>
        </w:pBdr>
        <w:ind w:leftChars="29" w:left="421"/>
        <w:rPr>
          <w:b/>
          <w:bCs/>
        </w:rPr>
      </w:pPr>
      <w:r>
        <w:rPr>
          <w:b/>
          <w:bCs/>
        </w:rPr>
        <w:t>Agreements for Random Access</w:t>
      </w:r>
    </w:p>
    <w:p w14:paraId="46D897F0" w14:textId="77777777" w:rsidR="00E93137" w:rsidRDefault="00E93137" w:rsidP="00E93137">
      <w:pPr>
        <w:pStyle w:val="Doc-text2"/>
        <w:pBdr>
          <w:top w:val="single" w:sz="4" w:space="1" w:color="auto"/>
          <w:left w:val="single" w:sz="4" w:space="4" w:color="auto"/>
          <w:bottom w:val="single" w:sz="4" w:space="1" w:color="auto"/>
          <w:right w:val="single" w:sz="4" w:space="4" w:color="auto"/>
        </w:pBdr>
        <w:ind w:leftChars="29" w:left="421"/>
      </w:pPr>
      <w:r>
        <w:lastRenderedPageBreak/>
        <w:t>5</w:t>
      </w:r>
      <w:r>
        <w:tab/>
        <w:t xml:space="preserve">R2D message is used to provide access occasion(s) which can be used for re-access purpose. One option to be captured in the TR is that this R2D message is </w:t>
      </w:r>
      <w:proofErr w:type="spellStart"/>
      <w:r>
        <w:t>AIoT</w:t>
      </w:r>
      <w:proofErr w:type="spellEnd"/>
      <w:r>
        <w:t xml:space="preserve"> paging message.   FFS additional indications to differentiate if needed in paging message.    FFS if </w:t>
      </w:r>
      <w:proofErr w:type="gramStart"/>
      <w:r>
        <w:t>other</w:t>
      </w:r>
      <w:proofErr w:type="gramEnd"/>
      <w:r>
        <w:t xml:space="preserve"> message can be used.  </w:t>
      </w:r>
    </w:p>
    <w:p w14:paraId="7E499F96" w14:textId="78E26611" w:rsidR="00E93137" w:rsidRDefault="00E93137" w:rsidP="00E93137">
      <w:pPr>
        <w:rPr>
          <w:rFonts w:eastAsia="等线"/>
          <w:lang w:eastAsia="zh-CN"/>
        </w:rPr>
      </w:pPr>
      <w:r>
        <w:rPr>
          <w:rFonts w:eastAsia="等线"/>
          <w:lang w:eastAsia="zh-CN"/>
        </w:rPr>
        <w:t xml:space="preserve">Although </w:t>
      </w:r>
      <w:r>
        <w:t xml:space="preserve">A-IoT paging message can provide the </w:t>
      </w:r>
      <w:r>
        <w:rPr>
          <w:rFonts w:eastAsia="等线"/>
          <w:lang w:eastAsia="zh-CN"/>
        </w:rPr>
        <w:t xml:space="preserve">access occasion(s) </w:t>
      </w:r>
      <w:r>
        <w:t xml:space="preserve">for </w:t>
      </w:r>
      <w:r>
        <w:rPr>
          <w:rFonts w:eastAsia="等线"/>
          <w:lang w:eastAsia="zh-CN"/>
        </w:rPr>
        <w:t xml:space="preserve">random access, the reader may not have an accurate estimation on how many devices will access, so the number of access occasion(s) assigned in </w:t>
      </w:r>
      <w:r>
        <w:t xml:space="preserve">A-IoT paging message may not be optimal. To improve the efficiency of access, reader should be able to send a </w:t>
      </w:r>
      <w:r>
        <w:rPr>
          <w:rFonts w:eastAsia="等线"/>
          <w:lang w:eastAsia="zh-CN"/>
        </w:rPr>
        <w:t>R2D message</w:t>
      </w:r>
      <w:r>
        <w:t xml:space="preserve"> to adjust the value </w:t>
      </w:r>
      <w:r>
        <w:rPr>
          <w:i/>
        </w:rPr>
        <w:t>Q</w:t>
      </w:r>
      <w:r>
        <w:t xml:space="preserve"> immediately based on observed collision situation. Reusing A-IoT paging message with </w:t>
      </w:r>
      <w:r>
        <w:rPr>
          <w:rFonts w:eastAsia="等线"/>
          <w:lang w:eastAsia="zh-CN"/>
        </w:rPr>
        <w:t xml:space="preserve">paging </w:t>
      </w:r>
      <w:r>
        <w:t xml:space="preserve">identifier information for value </w:t>
      </w:r>
      <w:r>
        <w:rPr>
          <w:i/>
        </w:rPr>
        <w:t>Q</w:t>
      </w:r>
      <w:r>
        <w:t xml:space="preserve"> adjustment wastes A-IoT resources since in this case </w:t>
      </w:r>
      <w:r>
        <w:rPr>
          <w:rFonts w:eastAsia="等线"/>
          <w:lang w:eastAsia="zh-CN"/>
        </w:rPr>
        <w:t xml:space="preserve">paging </w:t>
      </w:r>
      <w:r>
        <w:t xml:space="preserve">identifier information is unnecessary, especially considering that there would be multiple </w:t>
      </w:r>
      <w:r>
        <w:rPr>
          <w:rFonts w:eastAsia="等线"/>
          <w:lang w:eastAsia="zh-CN"/>
        </w:rPr>
        <w:t xml:space="preserve">R2D messages </w:t>
      </w:r>
      <w:r>
        <w:t xml:space="preserve">for finding a suitable value </w:t>
      </w:r>
      <w:r>
        <w:rPr>
          <w:i/>
        </w:rPr>
        <w:t>Q</w:t>
      </w:r>
      <w:r>
        <w:t>. In addition, the reader should be able to use one or more</w:t>
      </w:r>
      <w:r>
        <w:rPr>
          <w:rFonts w:eastAsia="等线"/>
          <w:lang w:eastAsia="zh-CN"/>
        </w:rPr>
        <w:t xml:space="preserve"> R2D message(s) to provide access occasion(s) for re-access, the paging </w:t>
      </w:r>
      <w:r>
        <w:t xml:space="preserve">identifier information is not needed either since device(s) already know whether it needs to respond this </w:t>
      </w:r>
      <w:r>
        <w:rPr>
          <w:rFonts w:eastAsia="等线"/>
          <w:lang w:eastAsia="zh-CN"/>
        </w:rPr>
        <w:t xml:space="preserve">R2D message to perform re-access, e.g. based on </w:t>
      </w:r>
      <w:r>
        <w:t>contention resolution failure</w:t>
      </w:r>
      <w:r>
        <w:rPr>
          <w:rFonts w:eastAsia="等线"/>
          <w:lang w:eastAsia="zh-CN"/>
        </w:rPr>
        <w:t xml:space="preserve"> detection or received </w:t>
      </w:r>
      <w:r>
        <w:t>R2D failure/success indication.</w:t>
      </w:r>
    </w:p>
    <w:p w14:paraId="697C2FAE" w14:textId="2072827A" w:rsidR="00E93137" w:rsidRDefault="00E93137" w:rsidP="00E93137">
      <w:pPr>
        <w:pStyle w:val="Observation-HW"/>
      </w:pPr>
      <w:r>
        <w:t>Observation 6:</w:t>
      </w:r>
      <w:r>
        <w:tab/>
        <w:t xml:space="preserve">For the </w:t>
      </w:r>
      <w:r>
        <w:rPr>
          <w:rFonts w:eastAsia="等线"/>
          <w:lang w:eastAsia="zh-CN"/>
        </w:rPr>
        <w:t xml:space="preserve">R2D message which is used to adjust the access occasions </w:t>
      </w:r>
      <w:r>
        <w:t xml:space="preserve">(value </w:t>
      </w:r>
      <w:r>
        <w:rPr>
          <w:i/>
        </w:rPr>
        <w:t>Q</w:t>
      </w:r>
      <w:r>
        <w:t>)</w:t>
      </w:r>
      <w:r>
        <w:rPr>
          <w:rFonts w:eastAsia="等线"/>
          <w:lang w:eastAsia="zh-CN"/>
        </w:rPr>
        <w:t xml:space="preserve"> for access or provide access occasions </w:t>
      </w:r>
      <w:r>
        <w:t xml:space="preserve">(value </w:t>
      </w:r>
      <w:r>
        <w:rPr>
          <w:i/>
        </w:rPr>
        <w:t>Q</w:t>
      </w:r>
      <w:r>
        <w:t>)</w:t>
      </w:r>
      <w:r>
        <w:rPr>
          <w:rFonts w:eastAsia="等线"/>
          <w:lang w:eastAsia="zh-CN"/>
        </w:rPr>
        <w:t xml:space="preserve"> for re-access, paging </w:t>
      </w:r>
      <w:r>
        <w:t xml:space="preserve">identifier information should not be included to avoid the waste of A-IoT resources and improve the efficiency of (re)access. Hence, a separate R2D message is needed (see type 2 in proposal </w:t>
      </w:r>
      <w:r w:rsidR="002F3B42">
        <w:t>6</w:t>
      </w:r>
      <w:r>
        <w:t>)</w:t>
      </w:r>
      <w:r>
        <w:t>.</w:t>
      </w:r>
    </w:p>
    <w:p w14:paraId="5C3E1F85" w14:textId="26DCCDF3" w:rsidR="00E93137" w:rsidRDefault="00E93137" w:rsidP="00E93137">
      <w:pPr>
        <w:rPr>
          <w:rFonts w:eastAsia="等线"/>
          <w:bCs/>
          <w:lang w:eastAsia="zh-CN"/>
        </w:rPr>
      </w:pPr>
      <w:r>
        <w:rPr>
          <w:rFonts w:eastAsia="等线"/>
          <w:bCs/>
          <w:lang w:eastAsia="zh-CN"/>
        </w:rPr>
        <w:t>From RAN2 perspective, as to the slotted-ALOHA procedure, reader first selects many devices and then distribute those devices into many “</w:t>
      </w:r>
      <w:r>
        <w:rPr>
          <w:rFonts w:eastAsia="等线"/>
          <w:bCs/>
          <w:color w:val="000000"/>
          <w:lang w:eastAsia="zh-CN"/>
        </w:rPr>
        <w:t>occasions</w:t>
      </w:r>
      <w:r>
        <w:rPr>
          <w:rFonts w:eastAsia="等线"/>
          <w:bCs/>
          <w:lang w:eastAsia="zh-CN"/>
        </w:rPr>
        <w:t xml:space="preserve">”. Based on the TR 38.848 target device density, there could be up to </w:t>
      </w:r>
      <w:r>
        <w:rPr>
          <w:rFonts w:eastAsia="等线"/>
          <w:bCs/>
          <w:u w:val="single"/>
          <w:lang w:eastAsia="zh-CN"/>
        </w:rPr>
        <w:t>thousands of devices</w:t>
      </w:r>
      <w:r>
        <w:rPr>
          <w:rFonts w:eastAsia="等线"/>
          <w:bCs/>
          <w:lang w:eastAsia="zh-CN"/>
        </w:rPr>
        <w:t xml:space="preserve"> to respond </w:t>
      </w:r>
      <w:r w:rsidR="004C38F9">
        <w:rPr>
          <w:rFonts w:eastAsia="等线"/>
          <w:bCs/>
          <w:lang w:eastAsia="zh-CN"/>
        </w:rPr>
        <w:t xml:space="preserve">to </w:t>
      </w:r>
      <w:r>
        <w:rPr>
          <w:rFonts w:eastAsia="等线"/>
          <w:bCs/>
          <w:lang w:eastAsia="zh-CN"/>
        </w:rPr>
        <w:t xml:space="preserve">the paging trying to perform the random access. </w:t>
      </w:r>
    </w:p>
    <w:p w14:paraId="564C0E14" w14:textId="77777777" w:rsidR="00E93137" w:rsidRDefault="00E93137" w:rsidP="00E93137">
      <w:pPr>
        <w:pStyle w:val="Observation-HW"/>
      </w:pPr>
      <w:r>
        <w:t>Observation 7:</w:t>
      </w:r>
      <w:r>
        <w:tab/>
      </w:r>
      <w:r>
        <w:rPr>
          <w:rFonts w:eastAsia="等线"/>
          <w:bCs/>
          <w:lang w:eastAsia="zh-CN"/>
        </w:rPr>
        <w:t>From RAN2 perspective</w:t>
      </w:r>
      <w:r>
        <w:t xml:space="preserve">, </w:t>
      </w:r>
      <w:r>
        <w:rPr>
          <w:rFonts w:eastAsia="等线"/>
          <w:bCs/>
          <w:lang w:eastAsia="zh-CN"/>
        </w:rPr>
        <w:t>slotted-ALOHA</w:t>
      </w:r>
      <w:r>
        <w:t xml:space="preserve"> needs to </w:t>
      </w:r>
      <w:r>
        <w:rPr>
          <w:u w:val="single"/>
        </w:rPr>
        <w:t>support</w:t>
      </w:r>
      <w:r>
        <w:t xml:space="preserve"> the distribution of many devices, selected by the one A-IoT paging</w:t>
      </w:r>
      <w:r>
        <w:rPr>
          <w:rFonts w:eastAsia="等线"/>
        </w:rPr>
        <w:t xml:space="preserve"> message</w:t>
      </w:r>
      <w:r>
        <w:t xml:space="preserve">, into similar number of access occasions (value </w:t>
      </w:r>
      <w:r>
        <w:rPr>
          <w:i/>
        </w:rPr>
        <w:t>Q</w:t>
      </w:r>
      <w:r>
        <w:t xml:space="preserve">). </w:t>
      </w:r>
    </w:p>
    <w:p w14:paraId="3EC4EA29" w14:textId="77777777" w:rsidR="00E93137" w:rsidRDefault="00E93137" w:rsidP="00E93137">
      <w:pPr>
        <w:pStyle w:val="Observation-HW"/>
        <w:ind w:left="1552" w:hanging="1552"/>
        <w:rPr>
          <w:rFonts w:eastAsia="等线"/>
        </w:rPr>
      </w:pPr>
      <w:r>
        <w:rPr>
          <w:rFonts w:eastAsia="等线"/>
        </w:rPr>
        <w:t>Observation 8:</w:t>
      </w:r>
      <w:r>
        <w:rPr>
          <w:rFonts w:eastAsia="等线"/>
        </w:rPr>
        <w:tab/>
        <w:t xml:space="preserve">One A-IoT paging message may select up to </w:t>
      </w:r>
      <w:r>
        <w:t>several hundred of devices (or possibly even more).</w:t>
      </w:r>
    </w:p>
    <w:p w14:paraId="2357F905" w14:textId="6404562A" w:rsidR="00E93137" w:rsidRDefault="00E93137" w:rsidP="00E93137">
      <w:pPr>
        <w:rPr>
          <w:rFonts w:eastAsia="等线"/>
          <w:bCs/>
          <w:lang w:eastAsia="zh-CN"/>
        </w:rPr>
      </w:pPr>
      <w:r>
        <w:rPr>
          <w:rFonts w:eastAsia="等线"/>
          <w:bCs/>
          <w:lang w:eastAsia="zh-CN"/>
        </w:rPr>
        <w:t xml:space="preserve">As to the RAN1 discussion on the access occasions </w:t>
      </w:r>
      <w:r>
        <w:rPr>
          <w:bCs/>
        </w:rPr>
        <w:t>in response to</w:t>
      </w:r>
      <w:r>
        <w:rPr>
          <w:rFonts w:eastAsia="等线" w:hint="eastAsia"/>
          <w:bCs/>
          <w:lang w:eastAsia="zh-CN"/>
        </w:rPr>
        <w:t>/</w:t>
      </w:r>
      <w:r>
        <w:rPr>
          <w:rFonts w:eastAsia="等线"/>
          <w:bCs/>
          <w:lang w:eastAsia="zh-CN"/>
        </w:rPr>
        <w:t xml:space="preserve">assigned by </w:t>
      </w:r>
      <w:r>
        <w:rPr>
          <w:rFonts w:eastAsia="等线"/>
          <w:bCs/>
          <w:u w:val="single"/>
          <w:lang w:eastAsia="zh-CN"/>
        </w:rPr>
        <w:t>one</w:t>
      </w:r>
      <w:r>
        <w:rPr>
          <w:rFonts w:eastAsia="等线"/>
          <w:bCs/>
          <w:lang w:eastAsia="zh-CN"/>
        </w:rPr>
        <w:t xml:space="preserve"> “</w:t>
      </w:r>
      <w:r>
        <w:rPr>
          <w:rFonts w:eastAsia="等线"/>
        </w:rPr>
        <w:t>R2D transmission triggering</w:t>
      </w:r>
      <w:r>
        <w:rPr>
          <w:rFonts w:eastAsia="等线"/>
          <w:bCs/>
          <w:lang w:eastAsia="zh-CN"/>
        </w:rPr>
        <w:t>”, it can be X</w:t>
      </w:r>
      <w:r>
        <w:rPr>
          <w:rFonts w:eastAsia="等线" w:hint="eastAsia"/>
          <w:bCs/>
          <w:lang w:eastAsia="zh-CN"/>
        </w:rPr>
        <w:t>*</w:t>
      </w:r>
      <w:r>
        <w:rPr>
          <w:rFonts w:eastAsia="等线"/>
          <w:bCs/>
          <w:lang w:eastAsia="zh-CN"/>
        </w:rPr>
        <w:t xml:space="preserve">Y access occasions, </w:t>
      </w:r>
      <w:r w:rsidR="007B3FFC" w:rsidRPr="007B3FFC">
        <w:rPr>
          <w:rFonts w:eastAsia="等线"/>
          <w:bCs/>
          <w:lang w:eastAsia="zh-CN"/>
        </w:rPr>
        <w:t>i.e. time-frequency resource block</w:t>
      </w:r>
      <w:r w:rsidR="00142027">
        <w:rPr>
          <w:rFonts w:eastAsia="等线"/>
          <w:bCs/>
          <w:lang w:eastAsia="zh-CN"/>
        </w:rPr>
        <w:t>(s)</w:t>
      </w:r>
      <w:r w:rsidR="007B3FFC">
        <w:rPr>
          <w:rFonts w:eastAsia="等线"/>
          <w:bCs/>
          <w:lang w:eastAsia="zh-CN"/>
        </w:rPr>
        <w:t xml:space="preserve"> (X </w:t>
      </w:r>
      <w:r w:rsidR="007B3FFC">
        <w:rPr>
          <w:rFonts w:eastAsia="宋体"/>
          <w:bCs/>
          <w:lang w:val="en-US" w:eastAsia="zh-CN"/>
        </w:rPr>
        <w:t xml:space="preserve">time domain resource(s) and Y </w:t>
      </w:r>
      <w:r w:rsidR="007B3FFC" w:rsidRPr="007B3FFC">
        <w:rPr>
          <w:rFonts w:eastAsia="等线"/>
          <w:bCs/>
          <w:lang w:eastAsia="zh-CN"/>
        </w:rPr>
        <w:t>frequency</w:t>
      </w:r>
      <w:r w:rsidR="007B3FFC">
        <w:rPr>
          <w:rFonts w:eastAsia="宋体"/>
          <w:bCs/>
          <w:lang w:val="en-US" w:eastAsia="zh-CN"/>
        </w:rPr>
        <w:t xml:space="preserve"> domain resource(s)</w:t>
      </w:r>
      <w:r w:rsidR="007B3FFC">
        <w:rPr>
          <w:rFonts w:eastAsia="等线"/>
          <w:bCs/>
          <w:lang w:eastAsia="zh-CN"/>
        </w:rPr>
        <w:t>),</w:t>
      </w:r>
      <w:r w:rsidR="007B3FFC" w:rsidRPr="007B3FFC">
        <w:rPr>
          <w:rFonts w:eastAsia="等线"/>
          <w:bCs/>
          <w:lang w:eastAsia="zh-CN"/>
        </w:rPr>
        <w:t xml:space="preserve"> </w:t>
      </w:r>
      <w:r>
        <w:rPr>
          <w:rFonts w:eastAsia="等线"/>
          <w:bCs/>
          <w:lang w:eastAsia="zh-CN"/>
        </w:rPr>
        <w:t xml:space="preserve">which is a </w:t>
      </w:r>
      <w:r>
        <w:rPr>
          <w:rFonts w:eastAsia="等线"/>
          <w:bCs/>
          <w:u w:val="single"/>
          <w:lang w:eastAsia="zh-CN"/>
        </w:rPr>
        <w:t xml:space="preserve">limited number </w:t>
      </w:r>
      <w:r>
        <w:rPr>
          <w:rFonts w:eastAsia="等线"/>
          <w:bCs/>
          <w:lang w:eastAsia="zh-CN"/>
        </w:rPr>
        <w:t>(e.g.</w:t>
      </w:r>
      <w:r w:rsidR="00A70DB2">
        <w:rPr>
          <w:rFonts w:eastAsia="等线"/>
          <w:bCs/>
          <w:lang w:eastAsia="zh-CN"/>
        </w:rPr>
        <w:t>,</w:t>
      </w:r>
      <w:r>
        <w:rPr>
          <w:rFonts w:eastAsia="等线"/>
          <w:bCs/>
          <w:lang w:eastAsia="zh-CN"/>
        </w:rPr>
        <w:t xml:space="preserve"> 2*4 in some cases). This is because the large SFO of A-IoT device limits the value of X, and the frequency-shi</w:t>
      </w:r>
      <w:r w:rsidR="006E6FB4">
        <w:rPr>
          <w:rFonts w:eastAsia="等线"/>
          <w:bCs/>
          <w:lang w:eastAsia="zh-CN"/>
        </w:rPr>
        <w:t>ft</w:t>
      </w:r>
      <w:r>
        <w:rPr>
          <w:rFonts w:eastAsia="等线"/>
          <w:bCs/>
          <w:lang w:eastAsia="zh-CN"/>
        </w:rPr>
        <w:t xml:space="preserve"> capability of A-IoT device limits the value of Y.</w:t>
      </w:r>
    </w:p>
    <w:p w14:paraId="00F8EB4B" w14:textId="1FB4D017" w:rsidR="00E93137" w:rsidRDefault="00E93137" w:rsidP="00E93137">
      <w:pPr>
        <w:rPr>
          <w:rFonts w:eastAsia="等线"/>
          <w:lang w:eastAsia="zh-CN"/>
        </w:rPr>
      </w:pPr>
      <w:r>
        <w:rPr>
          <w:rFonts w:eastAsia="等线"/>
          <w:bCs/>
          <w:lang w:eastAsia="zh-CN"/>
        </w:rPr>
        <w:t>For example, if the total number of selected device</w:t>
      </w:r>
      <w:r w:rsidR="006E6FB4">
        <w:rPr>
          <w:rFonts w:eastAsia="等线"/>
          <w:bCs/>
          <w:lang w:eastAsia="zh-CN"/>
        </w:rPr>
        <w:t>s</w:t>
      </w:r>
      <w:r>
        <w:rPr>
          <w:rFonts w:eastAsia="等线"/>
          <w:bCs/>
          <w:lang w:eastAsia="zh-CN"/>
        </w:rPr>
        <w:t xml:space="preserve"> is similar to the total number of allocated access occasion </w:t>
      </w:r>
      <w:r>
        <w:rPr>
          <w:rFonts w:eastAsia="等线"/>
          <w:bCs/>
          <w:i/>
          <w:lang w:eastAsia="zh-CN"/>
        </w:rPr>
        <w:t>Q</w:t>
      </w:r>
      <w:r>
        <w:rPr>
          <w:rFonts w:eastAsia="等线"/>
          <w:bCs/>
          <w:lang w:eastAsia="zh-CN"/>
        </w:rPr>
        <w:t xml:space="preserve"> =600, when the (X*Y) =10, it requires R=60 access occasion sets.</w:t>
      </w:r>
    </w:p>
    <w:tbl>
      <w:tblPr>
        <w:tblStyle w:val="afc"/>
        <w:tblW w:w="0" w:type="auto"/>
        <w:tblLook w:val="04A0" w:firstRow="1" w:lastRow="0" w:firstColumn="1" w:lastColumn="0" w:noHBand="0" w:noVBand="1"/>
      </w:tblPr>
      <w:tblGrid>
        <w:gridCol w:w="9631"/>
      </w:tblGrid>
      <w:tr w:rsidR="00E93137" w14:paraId="2BC4B610" w14:textId="77777777" w:rsidTr="007A755C">
        <w:tc>
          <w:tcPr>
            <w:tcW w:w="9631" w:type="dxa"/>
          </w:tcPr>
          <w:p w14:paraId="686751BE" w14:textId="77777777" w:rsidR="00E93137" w:rsidRDefault="00E93137" w:rsidP="007A755C">
            <w:pPr>
              <w:snapToGrid w:val="0"/>
              <w:rPr>
                <w:b/>
                <w:bCs/>
              </w:rPr>
            </w:pPr>
            <w:r>
              <w:rPr>
                <w:rFonts w:eastAsia="等线"/>
                <w:b/>
                <w:bCs/>
              </w:rPr>
              <w:t>RAN1 Agreement</w:t>
            </w:r>
          </w:p>
          <w:p w14:paraId="5EB7DA63" w14:textId="77777777" w:rsidR="00E93137" w:rsidRPr="007576D3" w:rsidRDefault="00E93137" w:rsidP="007A755C">
            <w:pPr>
              <w:widowControl w:val="0"/>
              <w:snapToGrid w:val="0"/>
              <w:spacing w:before="0" w:after="0"/>
              <w:jc w:val="both"/>
              <w:rPr>
                <w:bCs/>
                <w:color w:val="000000"/>
              </w:rPr>
            </w:pPr>
            <w:r w:rsidRPr="007576D3">
              <w:rPr>
                <w:bCs/>
                <w:color w:val="000000"/>
                <w:kern w:val="2"/>
                <w:sz w:val="22"/>
                <w:szCs w:val="22"/>
                <w:lang w:bidi="ar"/>
              </w:rPr>
              <w:t>RAN1 studies following:</w:t>
            </w:r>
          </w:p>
          <w:p w14:paraId="4E41F0A4" w14:textId="77777777" w:rsidR="00E93137" w:rsidRPr="007576D3" w:rsidRDefault="00E93137" w:rsidP="00E93137">
            <w:pPr>
              <w:pStyle w:val="13"/>
              <w:widowControl/>
              <w:numPr>
                <w:ilvl w:val="0"/>
                <w:numId w:val="23"/>
              </w:numPr>
              <w:snapToGrid w:val="0"/>
              <w:ind w:firstLineChars="0" w:firstLine="440"/>
              <w:rPr>
                <w:bCs/>
                <w:color w:val="000000"/>
                <w:sz w:val="22"/>
              </w:rPr>
            </w:pPr>
            <w:r w:rsidRPr="007576D3">
              <w:rPr>
                <w:bCs/>
                <w:color w:val="000000"/>
                <w:sz w:val="22"/>
              </w:rPr>
              <w:t xml:space="preserve">A </w:t>
            </w:r>
            <w:r w:rsidRPr="007576D3">
              <w:rPr>
                <w:b/>
                <w:bCs/>
                <w:color w:val="000000"/>
                <w:sz w:val="22"/>
                <w:highlight w:val="green"/>
              </w:rPr>
              <w:t>R2D transmission triggering</w:t>
            </w:r>
            <w:r w:rsidRPr="007576D3">
              <w:rPr>
                <w:bCs/>
                <w:color w:val="000000"/>
                <w:sz w:val="22"/>
              </w:rPr>
              <w:t xml:space="preserve"> random access determines X time domain resource(s) for D2R transmission(s) for Msg1, where each D2R transmission </w:t>
            </w:r>
            <w:r w:rsidRPr="007576D3">
              <w:rPr>
                <w:rFonts w:eastAsia="Yu Mincho"/>
                <w:bCs/>
                <w:color w:val="000000"/>
                <w:sz w:val="22"/>
              </w:rPr>
              <w:t xml:space="preserve">for Msg1 </w:t>
            </w:r>
            <w:r w:rsidRPr="007576D3">
              <w:rPr>
                <w:bCs/>
                <w:color w:val="000000"/>
                <w:sz w:val="22"/>
              </w:rPr>
              <w:t>occurs in one time domain resource</w:t>
            </w:r>
            <w:r w:rsidRPr="007576D3">
              <w:rPr>
                <w:rFonts w:eastAsia="Yu Mincho"/>
                <w:bCs/>
                <w:color w:val="000000"/>
                <w:sz w:val="22"/>
              </w:rPr>
              <w:t xml:space="preserve"> of the X time domain resource(s)</w:t>
            </w:r>
            <w:r w:rsidRPr="007576D3">
              <w:rPr>
                <w:bCs/>
                <w:color w:val="000000"/>
                <w:sz w:val="22"/>
              </w:rPr>
              <w:t xml:space="preserve">. </w:t>
            </w:r>
          </w:p>
          <w:p w14:paraId="52B993E7" w14:textId="77777777" w:rsidR="00E93137" w:rsidRPr="007576D3" w:rsidRDefault="00E93137" w:rsidP="00E93137">
            <w:pPr>
              <w:pStyle w:val="13"/>
              <w:widowControl/>
              <w:numPr>
                <w:ilvl w:val="0"/>
                <w:numId w:val="23"/>
              </w:numPr>
              <w:snapToGrid w:val="0"/>
              <w:ind w:firstLineChars="0" w:firstLine="440"/>
              <w:rPr>
                <w:bCs/>
                <w:color w:val="000000"/>
                <w:sz w:val="22"/>
              </w:rPr>
            </w:pPr>
            <w:r w:rsidRPr="007576D3">
              <w:rPr>
                <w:bCs/>
                <w:color w:val="000000"/>
                <w:sz w:val="22"/>
              </w:rPr>
              <w:t xml:space="preserve">The study includes </w:t>
            </w:r>
          </w:p>
          <w:p w14:paraId="346BD3F8" w14:textId="77777777" w:rsidR="00E93137" w:rsidRPr="007576D3" w:rsidRDefault="00E93137" w:rsidP="00E93137">
            <w:pPr>
              <w:pStyle w:val="13"/>
              <w:widowControl/>
              <w:numPr>
                <w:ilvl w:val="1"/>
                <w:numId w:val="24"/>
              </w:numPr>
              <w:snapToGrid w:val="0"/>
              <w:ind w:firstLineChars="0" w:firstLine="440"/>
              <w:rPr>
                <w:bCs/>
                <w:color w:val="000000"/>
                <w:sz w:val="22"/>
              </w:rPr>
            </w:pPr>
            <w:r w:rsidRPr="007576D3">
              <w:rPr>
                <w:bCs/>
                <w:color w:val="000000"/>
                <w:sz w:val="22"/>
              </w:rPr>
              <w:t xml:space="preserve">Study X=1 and X&gt;1 and X&gt;=1, the maximum value of X&gt;1 should be set </w:t>
            </w:r>
            <w:r w:rsidRPr="007576D3">
              <w:rPr>
                <w:bCs/>
                <w:color w:val="000000"/>
                <w:sz w:val="22"/>
                <w:highlight w:val="yellow"/>
              </w:rPr>
              <w:t xml:space="preserve">considering the device implementation complexity, device power consumption, the resource usage efficiency affected at least by SFO, and inventory latency. </w:t>
            </w:r>
          </w:p>
          <w:p w14:paraId="27AF9CC6" w14:textId="77777777" w:rsidR="00E93137" w:rsidRPr="007576D3" w:rsidRDefault="00E93137" w:rsidP="00E93137">
            <w:pPr>
              <w:pStyle w:val="13"/>
              <w:widowControl/>
              <w:numPr>
                <w:ilvl w:val="1"/>
                <w:numId w:val="24"/>
              </w:numPr>
              <w:snapToGrid w:val="0"/>
              <w:ind w:firstLineChars="0" w:firstLine="440"/>
              <w:rPr>
                <w:bCs/>
                <w:color w:val="000000"/>
                <w:sz w:val="22"/>
              </w:rPr>
            </w:pPr>
            <w:r w:rsidRPr="007576D3">
              <w:rPr>
                <w:bCs/>
                <w:color w:val="000000"/>
                <w:sz w:val="22"/>
              </w:rPr>
              <w:t>Size(s) for resource allocation in the time domain</w:t>
            </w:r>
          </w:p>
          <w:p w14:paraId="171E1CF1" w14:textId="77777777" w:rsidR="00E93137" w:rsidRPr="007576D3" w:rsidRDefault="00E93137" w:rsidP="00E93137">
            <w:pPr>
              <w:pStyle w:val="13"/>
              <w:widowControl/>
              <w:numPr>
                <w:ilvl w:val="1"/>
                <w:numId w:val="24"/>
              </w:numPr>
              <w:snapToGrid w:val="0"/>
              <w:ind w:firstLineChars="0" w:firstLine="440"/>
              <w:rPr>
                <w:bCs/>
                <w:color w:val="000000"/>
                <w:sz w:val="22"/>
              </w:rPr>
            </w:pPr>
            <w:r w:rsidRPr="007576D3">
              <w:rPr>
                <w:bCs/>
                <w:color w:val="000000"/>
                <w:sz w:val="22"/>
              </w:rPr>
              <w:t>Determination of the X time domain resource(s) by the device</w:t>
            </w:r>
          </w:p>
          <w:p w14:paraId="79490830" w14:textId="77777777" w:rsidR="00E93137" w:rsidRPr="007576D3" w:rsidRDefault="00E93137" w:rsidP="00E93137">
            <w:pPr>
              <w:pStyle w:val="13"/>
              <w:widowControl/>
              <w:numPr>
                <w:ilvl w:val="1"/>
                <w:numId w:val="24"/>
              </w:numPr>
              <w:snapToGrid w:val="0"/>
              <w:ind w:firstLineChars="0" w:firstLine="440"/>
              <w:rPr>
                <w:bCs/>
                <w:color w:val="000000"/>
                <w:sz w:val="22"/>
              </w:rPr>
            </w:pPr>
            <w:r w:rsidRPr="007576D3">
              <w:rPr>
                <w:bCs/>
                <w:color w:val="000000"/>
                <w:sz w:val="22"/>
              </w:rPr>
              <w:t>Addressing timing errors for adjacent time domain resources due to residual SFO of the device</w:t>
            </w:r>
          </w:p>
          <w:p w14:paraId="01CC13F3" w14:textId="77777777" w:rsidR="00E93137" w:rsidRDefault="00E93137" w:rsidP="007A755C">
            <w:pPr>
              <w:snapToGrid w:val="0"/>
              <w:rPr>
                <w:rFonts w:eastAsia="等线"/>
                <w:bCs/>
              </w:rPr>
            </w:pPr>
            <w:r>
              <w:rPr>
                <w:bCs/>
              </w:rPr>
              <w:t xml:space="preserve">Study FDMA of </w:t>
            </w:r>
            <w:r>
              <w:rPr>
                <w:rFonts w:eastAsia="等线"/>
                <w:bCs/>
              </w:rPr>
              <w:t>D2R transmission</w:t>
            </w:r>
            <w:r>
              <w:rPr>
                <w:rFonts w:eastAsia="等线" w:hint="eastAsia"/>
                <w:bCs/>
              </w:rPr>
              <w:t>s</w:t>
            </w:r>
            <w:r>
              <w:rPr>
                <w:rFonts w:eastAsia="等线"/>
                <w:bCs/>
              </w:rPr>
              <w:t xml:space="preserve"> </w:t>
            </w:r>
            <w:r>
              <w:rPr>
                <w:rFonts w:eastAsia="等线"/>
                <w:b/>
              </w:rPr>
              <w:t>for</w:t>
            </w:r>
            <w:r>
              <w:rPr>
                <w:rFonts w:eastAsia="等线"/>
                <w:bCs/>
              </w:rPr>
              <w:t xml:space="preserve"> </w:t>
            </w:r>
            <w:r>
              <w:rPr>
                <w:b/>
                <w:bCs/>
              </w:rPr>
              <w:t>Msg.1</w:t>
            </w:r>
            <w:r>
              <w:rPr>
                <w:bCs/>
              </w:rPr>
              <w:t xml:space="preserve"> from multiple devices in response to </w:t>
            </w:r>
            <w:r>
              <w:rPr>
                <w:rFonts w:eastAsia="等线"/>
                <w:bCs/>
              </w:rPr>
              <w:t xml:space="preserve">a </w:t>
            </w:r>
            <w:r>
              <w:rPr>
                <w:rFonts w:eastAsia="等线"/>
                <w:b/>
                <w:highlight w:val="green"/>
              </w:rPr>
              <w:t>R2D transmission</w:t>
            </w:r>
            <w:r>
              <w:rPr>
                <w:bCs/>
                <w:highlight w:val="green"/>
              </w:rPr>
              <w:t xml:space="preserve"> </w:t>
            </w:r>
            <w:r>
              <w:rPr>
                <w:b/>
                <w:bCs/>
                <w:highlight w:val="green"/>
              </w:rPr>
              <w:t>triggering</w:t>
            </w:r>
            <w:r>
              <w:rPr>
                <w:bCs/>
              </w:rPr>
              <w:t xml:space="preserve"> </w:t>
            </w:r>
            <w:r>
              <w:rPr>
                <w:rFonts w:eastAsia="等线"/>
                <w:bCs/>
              </w:rPr>
              <w:t>random</w:t>
            </w:r>
            <w:r>
              <w:rPr>
                <w:bCs/>
              </w:rPr>
              <w:t xml:space="preserve"> access</w:t>
            </w:r>
            <w:r>
              <w:rPr>
                <w:rFonts w:eastAsia="等线"/>
                <w:bCs/>
              </w:rPr>
              <w:t>, including following</w:t>
            </w:r>
          </w:p>
          <w:p w14:paraId="0D260428" w14:textId="77777777" w:rsidR="00E93137" w:rsidRDefault="00E93137" w:rsidP="00E93137">
            <w:pPr>
              <w:pStyle w:val="af8"/>
              <w:numPr>
                <w:ilvl w:val="0"/>
                <w:numId w:val="25"/>
              </w:numPr>
              <w:overflowPunct/>
              <w:autoSpaceDE/>
              <w:autoSpaceDN/>
              <w:snapToGrid w:val="0"/>
              <w:spacing w:before="0" w:after="0"/>
              <w:ind w:firstLineChars="0"/>
              <w:jc w:val="both"/>
              <w:textAlignment w:val="auto"/>
              <w:rPr>
                <w:bCs/>
              </w:rPr>
            </w:pPr>
            <w:r>
              <w:rPr>
                <w:bCs/>
              </w:rPr>
              <w:t xml:space="preserve">How the frequency domain resources are allocated for the FDMA of </w:t>
            </w:r>
            <w:r>
              <w:rPr>
                <w:rFonts w:eastAsia="等线"/>
                <w:bCs/>
              </w:rPr>
              <w:t>D2R transmission</w:t>
            </w:r>
            <w:r>
              <w:rPr>
                <w:rFonts w:eastAsia="等线" w:hint="eastAsia"/>
                <w:bCs/>
              </w:rPr>
              <w:t>s</w:t>
            </w:r>
            <w:r>
              <w:rPr>
                <w:rFonts w:eastAsia="等线"/>
                <w:bCs/>
              </w:rPr>
              <w:t xml:space="preserve"> for </w:t>
            </w:r>
            <w:r>
              <w:rPr>
                <w:bCs/>
              </w:rPr>
              <w:t xml:space="preserve">Msg.1 </w:t>
            </w:r>
          </w:p>
          <w:p w14:paraId="067A32D3" w14:textId="77777777" w:rsidR="00E93137" w:rsidRDefault="00E93137" w:rsidP="00E93137">
            <w:pPr>
              <w:pStyle w:val="af8"/>
              <w:numPr>
                <w:ilvl w:val="0"/>
                <w:numId w:val="25"/>
              </w:numPr>
              <w:overflowPunct/>
              <w:autoSpaceDE/>
              <w:autoSpaceDN/>
              <w:snapToGrid w:val="0"/>
              <w:spacing w:before="0" w:after="0"/>
              <w:ind w:firstLineChars="0"/>
              <w:jc w:val="both"/>
              <w:textAlignment w:val="auto"/>
              <w:rPr>
                <w:bCs/>
              </w:rPr>
            </w:pPr>
            <w:r>
              <w:rPr>
                <w:bCs/>
              </w:rPr>
              <w:t xml:space="preserve">How a device determines the frequency domain resource for the </w:t>
            </w:r>
            <w:r>
              <w:rPr>
                <w:rFonts w:eastAsia="等线"/>
                <w:bCs/>
              </w:rPr>
              <w:t>D2R transmission</w:t>
            </w:r>
            <w:r>
              <w:rPr>
                <w:rFonts w:eastAsia="等线" w:hint="eastAsia"/>
                <w:bCs/>
              </w:rPr>
              <w:t>s</w:t>
            </w:r>
            <w:r>
              <w:rPr>
                <w:rFonts w:eastAsia="等线"/>
                <w:bCs/>
              </w:rPr>
              <w:t xml:space="preserve"> for </w:t>
            </w:r>
            <w:r>
              <w:rPr>
                <w:bCs/>
              </w:rPr>
              <w:t xml:space="preserve">Msg.1 </w:t>
            </w:r>
          </w:p>
          <w:p w14:paraId="18FC8D48" w14:textId="77777777" w:rsidR="00E93137" w:rsidRDefault="00E93137" w:rsidP="007A755C">
            <w:pPr>
              <w:pStyle w:val="af8"/>
              <w:snapToGrid w:val="0"/>
              <w:ind w:firstLine="400"/>
              <w:jc w:val="both"/>
              <w:rPr>
                <w:bCs/>
              </w:rPr>
            </w:pPr>
            <w:r>
              <w:rPr>
                <w:rFonts w:hint="eastAsia"/>
                <w:bCs/>
              </w:rPr>
              <w:t>N</w:t>
            </w:r>
            <w:r>
              <w:rPr>
                <w:bCs/>
              </w:rPr>
              <w:t>ote: this does not preclude discussion on TDMA for D2R transmissions for Msg.1</w:t>
            </w:r>
          </w:p>
        </w:tc>
      </w:tr>
    </w:tbl>
    <w:p w14:paraId="34894B85" w14:textId="77777777" w:rsidR="00E93137" w:rsidRDefault="00E93137" w:rsidP="00E93137">
      <w:pPr>
        <w:pStyle w:val="Observation-HW"/>
      </w:pPr>
      <w:r>
        <w:t>Observation 9:</w:t>
      </w:r>
      <w:r>
        <w:tab/>
        <w:t xml:space="preserve">When reader intends to allocate many access occasions (e.g. </w:t>
      </w:r>
      <w:r>
        <w:rPr>
          <w:i/>
        </w:rPr>
        <w:t>Q</w:t>
      </w:r>
      <w:r>
        <w:t xml:space="preserve">=several hundred), it needs to allocate multiple (value </w:t>
      </w:r>
      <w:r>
        <w:rPr>
          <w:i/>
        </w:rPr>
        <w:t>R</w:t>
      </w:r>
      <w:r>
        <w:t xml:space="preserve">) blocks of X*Y access occasions, due to the limited number of X*Y (e.g. less than or about 10). </w:t>
      </w:r>
    </w:p>
    <w:p w14:paraId="122300A4" w14:textId="156A6CEA" w:rsidR="00E93137" w:rsidRDefault="00E93137" w:rsidP="00E93137">
      <w:r>
        <w:rPr>
          <w:rFonts w:eastAsia="等线"/>
        </w:rPr>
        <w:lastRenderedPageBreak/>
        <w:t xml:space="preserve">Therefore, it is necessary to support multiple “R2D transmission triggering” after one </w:t>
      </w:r>
      <w:r>
        <w:rPr>
          <w:rFonts w:eastAsia="等线"/>
          <w:lang w:eastAsia="zh-CN"/>
        </w:rPr>
        <w:t xml:space="preserve">R2D message that </w:t>
      </w:r>
      <w:r>
        <w:t xml:space="preserve">indicates the value </w:t>
      </w:r>
      <w:r>
        <w:rPr>
          <w:i/>
        </w:rPr>
        <w:t xml:space="preserve">Q </w:t>
      </w:r>
      <w:r>
        <w:t xml:space="preserve">to allocate the number of access occasions for </w:t>
      </w:r>
      <w:r>
        <w:rPr>
          <w:rFonts w:eastAsia="等线"/>
          <w:lang w:eastAsia="zh-CN"/>
        </w:rPr>
        <w:t>random access and re-access</w:t>
      </w:r>
      <w:r>
        <w:t xml:space="preserve">. Hence, a separate R2D message is needed (see type 3 in proposal </w:t>
      </w:r>
      <w:r w:rsidR="00A70DB2">
        <w:t>6</w:t>
      </w:r>
      <w:r>
        <w:t>)</w:t>
      </w:r>
      <w:r>
        <w:t>.</w:t>
      </w:r>
    </w:p>
    <w:p w14:paraId="63DC4674" w14:textId="2EE116D0" w:rsidR="00E93137" w:rsidRDefault="00E93137" w:rsidP="00E93137">
      <w:pPr>
        <w:pStyle w:val="Proposal-HW"/>
        <w:rPr>
          <w:rFonts w:eastAsia="宋体"/>
        </w:rPr>
      </w:pPr>
      <w:r>
        <w:rPr>
          <w:rFonts w:eastAsia="宋体"/>
        </w:rPr>
        <w:t xml:space="preserve">Proposal </w:t>
      </w:r>
      <w:r w:rsidR="002F3B42">
        <w:rPr>
          <w:rFonts w:eastAsia="宋体"/>
        </w:rPr>
        <w:t>6</w:t>
      </w:r>
      <w:r>
        <w:rPr>
          <w:rFonts w:eastAsia="宋体"/>
        </w:rPr>
        <w:t>:</w:t>
      </w:r>
      <w:r>
        <w:rPr>
          <w:rFonts w:eastAsia="宋体"/>
        </w:rPr>
        <w:tab/>
      </w:r>
      <w:r>
        <w:t xml:space="preserve">Following 3 R2D message </w:t>
      </w:r>
      <w:r>
        <w:rPr>
          <w:rFonts w:hint="eastAsia"/>
        </w:rPr>
        <w:t>type</w:t>
      </w:r>
      <w:r>
        <w:t>s are supported (FFS on the combination among those)</w:t>
      </w:r>
      <w:r>
        <w:rPr>
          <w:rFonts w:eastAsia="宋体"/>
        </w:rPr>
        <w:t>:</w:t>
      </w:r>
    </w:p>
    <w:p w14:paraId="1487B6CC" w14:textId="0F0103F4" w:rsidR="00E93137" w:rsidRDefault="00E93137" w:rsidP="00E93137">
      <w:pPr>
        <w:pStyle w:val="Sub-bulletofproposal"/>
        <w:rPr>
          <w:rFonts w:eastAsia="宋体"/>
        </w:rPr>
      </w:pPr>
      <w:r>
        <w:rPr>
          <w:rFonts w:cs="Times New Roman"/>
        </w:rPr>
        <w:t xml:space="preserve">R2D trigger message </w:t>
      </w:r>
      <w:r>
        <w:rPr>
          <w:rFonts w:cs="Times New Roman"/>
          <w:u w:val="single"/>
        </w:rPr>
        <w:t>type 1</w:t>
      </w:r>
      <w:r>
        <w:rPr>
          <w:rFonts w:cs="Times New Roman"/>
        </w:rPr>
        <w:t>: i.e.</w:t>
      </w:r>
      <w:r w:rsidR="00A70DB2">
        <w:rPr>
          <w:rFonts w:cs="Times New Roman"/>
        </w:rPr>
        <w:t>,</w:t>
      </w:r>
      <w:r>
        <w:rPr>
          <w:rFonts w:cs="Times New Roman"/>
        </w:rPr>
        <w:t xml:space="preserve"> the original purpose of A-IoT paging message, at least including the paging identifier information to select the device to respond;</w:t>
      </w:r>
    </w:p>
    <w:p w14:paraId="357C5DBE" w14:textId="12C0F198" w:rsidR="00E93137" w:rsidRDefault="00E93137" w:rsidP="00E93137">
      <w:pPr>
        <w:pStyle w:val="Sub-bulletofproposal"/>
        <w:rPr>
          <w:rFonts w:eastAsia="宋体"/>
          <w:bCs/>
        </w:rPr>
      </w:pPr>
      <w:r>
        <w:rPr>
          <w:rFonts w:cs="Times New Roman"/>
        </w:rPr>
        <w:t xml:space="preserve">R2D trigger message </w:t>
      </w:r>
      <w:r>
        <w:rPr>
          <w:rFonts w:cs="Times New Roman"/>
          <w:u w:val="single"/>
        </w:rPr>
        <w:t>type 2</w:t>
      </w:r>
      <w:r>
        <w:rPr>
          <w:rFonts w:cs="Times New Roman"/>
        </w:rPr>
        <w:t>: i.e.</w:t>
      </w:r>
      <w:r w:rsidR="00A70DB2">
        <w:rPr>
          <w:rFonts w:cs="Times New Roman"/>
        </w:rPr>
        <w:t>,</w:t>
      </w:r>
      <w:r>
        <w:rPr>
          <w:rFonts w:cs="Times New Roman"/>
        </w:rPr>
        <w:t xml:space="preserve"> the “Query-like” message, at least including the assigned/adjusted number of following access occasions;</w:t>
      </w:r>
    </w:p>
    <w:p w14:paraId="7F250D3F" w14:textId="0C35002F" w:rsidR="00E93137" w:rsidRDefault="00E93137" w:rsidP="00E93137">
      <w:pPr>
        <w:pStyle w:val="Sub-bulletofproposal"/>
        <w:rPr>
          <w:rFonts w:eastAsia="宋体"/>
        </w:rPr>
      </w:pPr>
      <w:r>
        <w:rPr>
          <w:rFonts w:cs="Times New Roman"/>
        </w:rPr>
        <w:t xml:space="preserve">R2D trigger message </w:t>
      </w:r>
      <w:r>
        <w:rPr>
          <w:rFonts w:cs="Times New Roman"/>
          <w:u w:val="single"/>
        </w:rPr>
        <w:t>type 3</w:t>
      </w:r>
      <w:r>
        <w:rPr>
          <w:rFonts w:cs="Times New Roman"/>
        </w:rPr>
        <w:t>: i.e.</w:t>
      </w:r>
      <w:r w:rsidR="00A70DB2">
        <w:rPr>
          <w:rFonts w:cs="Times New Roman"/>
        </w:rPr>
        <w:t>,</w:t>
      </w:r>
      <w:r>
        <w:rPr>
          <w:rFonts w:cs="Times New Roman"/>
        </w:rPr>
        <w:t xml:space="preserve"> “</w:t>
      </w:r>
      <w:proofErr w:type="spellStart"/>
      <w:r>
        <w:rPr>
          <w:rFonts w:cs="Times New Roman"/>
        </w:rPr>
        <w:t>QueryRep</w:t>
      </w:r>
      <w:proofErr w:type="spellEnd"/>
      <w:r>
        <w:rPr>
          <w:rFonts w:cs="Times New Roman"/>
        </w:rPr>
        <w:t xml:space="preserve">-like” message and “R2D transmission triggering random access” in RAN1 agreement, which schedules </w:t>
      </w:r>
      <w:r w:rsidR="0096196F" w:rsidRPr="0096196F">
        <w:rPr>
          <w:rFonts w:cs="Times New Roman"/>
        </w:rPr>
        <w:t>a set of time/frequency</w:t>
      </w:r>
      <w:r>
        <w:rPr>
          <w:rFonts w:cs="Times New Roman"/>
        </w:rPr>
        <w:t xml:space="preserve"> Msg1 resources.</w:t>
      </w:r>
    </w:p>
    <w:p w14:paraId="4B7A382D" w14:textId="6F42E315" w:rsidR="00E93137" w:rsidRDefault="00E93137" w:rsidP="00E93137">
      <w:pPr>
        <w:rPr>
          <w:rFonts w:eastAsia="等线"/>
          <w:lang w:eastAsia="zh-CN"/>
        </w:rPr>
      </w:pPr>
      <w:r>
        <w:rPr>
          <w:rFonts w:eastAsia="等线"/>
          <w:lang w:eastAsia="zh-CN"/>
        </w:rPr>
        <w:t xml:space="preserve">The following </w:t>
      </w:r>
      <w:r>
        <w:rPr>
          <w:rFonts w:eastAsia="等线" w:hint="eastAsia"/>
          <w:lang w:eastAsia="zh-CN"/>
        </w:rPr>
        <w:t>F</w:t>
      </w:r>
      <w:r>
        <w:rPr>
          <w:rFonts w:eastAsia="等线"/>
          <w:lang w:eastAsia="zh-CN"/>
        </w:rPr>
        <w:t xml:space="preserve">igure 2.3-1 gives an example of how </w:t>
      </w:r>
      <w:r w:rsidR="00574DF4">
        <w:rPr>
          <w:rFonts w:eastAsia="等线"/>
          <w:lang w:eastAsia="zh-CN"/>
        </w:rPr>
        <w:t xml:space="preserve">those </w:t>
      </w:r>
      <w:r>
        <w:t xml:space="preserve">3 types </w:t>
      </w:r>
      <w:r w:rsidR="00EF1966">
        <w:t xml:space="preserve">of </w:t>
      </w:r>
      <w:r>
        <w:t>R2D message work.</w:t>
      </w:r>
    </w:p>
    <w:p w14:paraId="2AC9EDCA" w14:textId="77777777" w:rsidR="00E93137" w:rsidRDefault="00E93137" w:rsidP="00E93137">
      <w:pPr>
        <w:pStyle w:val="TF"/>
        <w:rPr>
          <w:rFonts w:eastAsia="等线"/>
          <w:bCs/>
          <w:lang w:eastAsia="zh-CN"/>
        </w:rPr>
      </w:pPr>
      <w:r>
        <w:rPr>
          <w:noProof/>
          <w:lang w:val="en-US" w:eastAsia="zh-CN"/>
        </w:rPr>
        <w:drawing>
          <wp:inline distT="0" distB="0" distL="0" distR="0" wp14:anchorId="1E87357D" wp14:editId="441BC71D">
            <wp:extent cx="6264910" cy="2035175"/>
            <wp:effectExtent l="0" t="0" r="254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rcRect l="5715" t="18174" r="7911" b="17453"/>
                    <a:stretch>
                      <a:fillRect/>
                    </a:stretch>
                  </pic:blipFill>
                  <pic:spPr>
                    <a:xfrm>
                      <a:off x="0" y="0"/>
                      <a:ext cx="6281622" cy="2040954"/>
                    </a:xfrm>
                    <a:prstGeom prst="rect">
                      <a:avLst/>
                    </a:prstGeom>
                    <a:ln>
                      <a:noFill/>
                    </a:ln>
                  </pic:spPr>
                </pic:pic>
              </a:graphicData>
            </a:graphic>
          </wp:inline>
        </w:drawing>
      </w:r>
    </w:p>
    <w:p w14:paraId="1FB43740" w14:textId="77777777" w:rsidR="00E93137" w:rsidRDefault="00E93137" w:rsidP="00E93137">
      <w:pPr>
        <w:pStyle w:val="TH"/>
        <w:rPr>
          <w:rFonts w:eastAsia="等线"/>
          <w:lang w:eastAsia="zh-CN"/>
        </w:rPr>
      </w:pPr>
      <w:r>
        <w:rPr>
          <w:rFonts w:eastAsia="等线" w:hint="eastAsia"/>
          <w:lang w:eastAsia="zh-CN"/>
        </w:rPr>
        <w:t>F</w:t>
      </w:r>
      <w:r>
        <w:rPr>
          <w:rFonts w:eastAsia="等线"/>
          <w:lang w:eastAsia="zh-CN"/>
        </w:rPr>
        <w:t>igure 2.3-1 Example of slotted ALOHA procedure</w:t>
      </w:r>
    </w:p>
    <w:p w14:paraId="5FB8560F" w14:textId="77777777" w:rsidR="00E93137" w:rsidRDefault="00E93137" w:rsidP="00E93137">
      <w:pPr>
        <w:pStyle w:val="2"/>
        <w:rPr>
          <w:color w:val="000000"/>
        </w:rPr>
      </w:pPr>
      <w:r>
        <w:t>2.4</w:t>
      </w:r>
      <w:r>
        <w:tab/>
      </w:r>
      <w:r>
        <w:rPr>
          <w:rFonts w:eastAsia="宋体"/>
          <w:lang w:eastAsia="zh-CN"/>
        </w:rPr>
        <w:t>RA type down-selection</w:t>
      </w:r>
    </w:p>
    <w:p w14:paraId="3DCA660D" w14:textId="77777777" w:rsidR="00E93137" w:rsidRDefault="00E93137" w:rsidP="00E93137">
      <w:pPr>
        <w:textAlignment w:val="auto"/>
        <w:rPr>
          <w:rFonts w:eastAsia="等线"/>
          <w:lang w:val="en-US" w:eastAsia="zh-CN"/>
        </w:rPr>
      </w:pPr>
      <w:r>
        <w:rPr>
          <w:rFonts w:eastAsia="等线" w:hint="eastAsia"/>
          <w:lang w:val="en-US" w:eastAsia="zh-CN"/>
        </w:rPr>
        <w:t>C</w:t>
      </w:r>
      <w:r>
        <w:rPr>
          <w:rFonts w:eastAsia="等线"/>
          <w:lang w:val="en-US" w:eastAsia="zh-CN"/>
        </w:rPr>
        <w:t xml:space="preserve">ompared to 3-step RA, 2-step RA requires a </w:t>
      </w:r>
      <w:r>
        <w:rPr>
          <w:rFonts w:eastAsia="等线"/>
          <w:lang w:eastAsia="zh-CN"/>
        </w:rPr>
        <w:t>multiplexing</w:t>
      </w:r>
      <w:r>
        <w:rPr>
          <w:rFonts w:eastAsia="等线"/>
          <w:lang w:val="en-US" w:eastAsia="zh-CN"/>
        </w:rPr>
        <w:t xml:space="preserve"> processing in Msg1, i.e., multiplexing the random ID (an AS payload) and the data (upper-layer payload, e.g., NAS-like or application-layer payload). It needs a cross-layer processing when generating Msg1, causing additional processing complexity.</w:t>
      </w:r>
    </w:p>
    <w:p w14:paraId="18B9CA15" w14:textId="25725DF2" w:rsidR="00E93137" w:rsidRDefault="00E93137" w:rsidP="00E93137">
      <w:pPr>
        <w:pStyle w:val="Observation-HW"/>
      </w:pPr>
      <w:r>
        <w:t>Observation 10:</w:t>
      </w:r>
      <w:r>
        <w:tab/>
        <w:t xml:space="preserve">The D2R multiplexing in Msg1 </w:t>
      </w:r>
      <w:r w:rsidR="00EF1966">
        <w:t xml:space="preserve">for 2-step RA </w:t>
      </w:r>
      <w:r>
        <w:t>(</w:t>
      </w:r>
      <w:r w:rsidR="00EF1966">
        <w:t xml:space="preserve">i.e. </w:t>
      </w:r>
      <w:r>
        <w:t>including both device ID and random ID) will cause some processing complexity.</w:t>
      </w:r>
    </w:p>
    <w:p w14:paraId="2A8A3470" w14:textId="6854BDA6" w:rsidR="00E93137" w:rsidRDefault="00E93137" w:rsidP="00E93137">
      <w:pPr>
        <w:rPr>
          <w:rFonts w:eastAsia="等线"/>
          <w:lang w:val="en-US" w:eastAsia="zh-CN"/>
        </w:rPr>
      </w:pPr>
      <w:r>
        <w:rPr>
          <w:rFonts w:eastAsia="等线"/>
          <w:lang w:val="en-US" w:eastAsia="zh-CN"/>
        </w:rPr>
        <w:t xml:space="preserve">Though </w:t>
      </w:r>
      <w:r>
        <w:t xml:space="preserve">2-step CBRA </w:t>
      </w:r>
      <w:r>
        <w:rPr>
          <w:rFonts w:eastAsia="等线"/>
          <w:lang w:val="en-US" w:eastAsia="zh-CN"/>
        </w:rPr>
        <w:t>can save one step compared to 3-step RA (</w:t>
      </w:r>
      <w:r>
        <w:rPr>
          <w:rFonts w:eastAsia="MS Mincho"/>
          <w:lang w:eastAsia="en-GB"/>
        </w:rPr>
        <w:t>Msg4 does not need to be always sent in 4-step RA</w:t>
      </w:r>
      <w:r>
        <w:rPr>
          <w:rFonts w:eastAsia="等线"/>
          <w:lang w:val="en-US" w:eastAsia="zh-CN"/>
        </w:rPr>
        <w:t xml:space="preserve">), the efficiency will not be better than </w:t>
      </w:r>
      <w:r>
        <w:t>3-step RA. By re-access procedure</w:t>
      </w:r>
      <w:r>
        <w:rPr>
          <w:rFonts w:eastAsia="等线"/>
          <w:lang w:val="en-US" w:eastAsia="zh-CN"/>
        </w:rPr>
        <w:t>, once Msg</w:t>
      </w:r>
      <w:r>
        <w:rPr>
          <w:rFonts w:eastAsia="等线"/>
          <w:lang w:eastAsia="zh-CN"/>
        </w:rPr>
        <w:t>1</w:t>
      </w:r>
      <w:r>
        <w:rPr>
          <w:rFonts w:eastAsia="等线"/>
          <w:lang w:val="en-US" w:eastAsia="zh-CN"/>
        </w:rPr>
        <w:t xml:space="preserve"> collides, Msg1 needs to be retransmitted in </w:t>
      </w:r>
      <w:r w:rsidR="00EF1966">
        <w:rPr>
          <w:rFonts w:eastAsia="等线"/>
          <w:lang w:val="en-US" w:eastAsia="zh-CN"/>
        </w:rPr>
        <w:t xml:space="preserve">a </w:t>
      </w:r>
      <w:r>
        <w:rPr>
          <w:rFonts w:eastAsia="等线"/>
          <w:lang w:val="en-US" w:eastAsia="zh-CN"/>
        </w:rPr>
        <w:t xml:space="preserve">later access occasion. In 2-step CBRA, Device ID with random ID, e.g., 96+16 bits, needs to be retransmitted if Msg1 collides. In 3-step RA, just a random ID, e.g., 16 bits, needs to be retransmitted if Msg1 collides. By comparison, in 2-step CBRA, retransmitting a larger Msg1 in case of Msg1 collision </w:t>
      </w:r>
      <w:r>
        <w:rPr>
          <w:rFonts w:eastAsia="等线"/>
          <w:lang w:eastAsia="zh-CN"/>
        </w:rPr>
        <w:t>will result in a larger latency.</w:t>
      </w:r>
    </w:p>
    <w:p w14:paraId="130A77FE" w14:textId="77777777" w:rsidR="00E93137" w:rsidRDefault="00E93137" w:rsidP="00E93137">
      <w:pPr>
        <w:rPr>
          <w:rFonts w:eastAsia="等线"/>
          <w:lang w:eastAsia="zh-CN"/>
        </w:rPr>
      </w:pPr>
      <w:r>
        <w:rPr>
          <w:rFonts w:eastAsia="等线"/>
          <w:lang w:val="en-US" w:eastAsia="zh-CN"/>
        </w:rPr>
        <w:t>On the other hand, allocating more access occasions can reduce Msg</w:t>
      </w:r>
      <w:r>
        <w:rPr>
          <w:rFonts w:eastAsia="等线"/>
          <w:lang w:eastAsia="zh-CN"/>
        </w:rPr>
        <w:t>1</w:t>
      </w:r>
      <w:r>
        <w:rPr>
          <w:rFonts w:eastAsia="等线"/>
          <w:lang w:val="en-US" w:eastAsia="zh-CN"/>
        </w:rPr>
        <w:t xml:space="preserve"> collision probability. But this causes more idle/empty occasions, which leads to wasted time and increases the total </w:t>
      </w:r>
      <w:r>
        <w:rPr>
          <w:rFonts w:eastAsia="等线"/>
          <w:lang w:eastAsia="zh-CN"/>
        </w:rPr>
        <w:t xml:space="preserve">inventory </w:t>
      </w:r>
      <w:r>
        <w:rPr>
          <w:rFonts w:eastAsia="等线"/>
          <w:lang w:val="en-US" w:eastAsia="zh-CN"/>
        </w:rPr>
        <w:t xml:space="preserve">latency. </w:t>
      </w:r>
    </w:p>
    <w:p w14:paraId="13AA13CF" w14:textId="77777777" w:rsidR="00E93137" w:rsidRDefault="00E93137" w:rsidP="00E93137">
      <w:pPr>
        <w:rPr>
          <w:rFonts w:eastAsia="Malgun Gothic"/>
          <w:lang w:eastAsia="de-DE"/>
        </w:rPr>
      </w:pPr>
      <w:r>
        <w:rPr>
          <w:rFonts w:eastAsia="等线"/>
          <w:lang w:eastAsia="zh-CN"/>
        </w:rPr>
        <w:t>Furthermore, to compare the performance of 2-step CBRA and 3-step RA procedures, we calculate and compare the total latency of identifying the same amounts of devices by these two methods, and get the following conclusions.</w:t>
      </w:r>
      <w:r>
        <w:rPr>
          <w:rFonts w:eastAsia="等线"/>
          <w:lang w:val="en-US" w:eastAsia="zh-CN"/>
        </w:rPr>
        <w:t xml:space="preserve"> The evaluation results are shown in </w:t>
      </w:r>
      <w:r>
        <w:rPr>
          <w:rFonts w:eastAsia="等线"/>
          <w:b/>
          <w:bCs/>
          <w:lang w:val="en-US" w:eastAsia="zh-CN"/>
        </w:rPr>
        <w:t>Appendix</w:t>
      </w:r>
      <w:r>
        <w:rPr>
          <w:rFonts w:eastAsia="等线"/>
          <w:lang w:val="en-US" w:eastAsia="zh-CN"/>
        </w:rPr>
        <w:t>.</w:t>
      </w:r>
    </w:p>
    <w:p w14:paraId="7EC69914" w14:textId="77777777" w:rsidR="00E93137" w:rsidRDefault="00E93137" w:rsidP="00E93137">
      <w:pPr>
        <w:pStyle w:val="Observation-HW"/>
      </w:pPr>
      <w:r>
        <w:t>Observation 11:</w:t>
      </w:r>
      <w:r>
        <w:tab/>
        <w:t xml:space="preserve">The 2-step CBRA can save one step of data transmission (to reduce the latency) in case of </w:t>
      </w:r>
      <w:r>
        <w:rPr>
          <w:u w:val="single"/>
        </w:rPr>
        <w:t>low probability of Msg1 collision</w:t>
      </w:r>
      <w:r>
        <w:t>. But, once we reduce the collision probability by using a large number of access occasions, the unused access occasions and failed Msg1 transmission will increase the latency.</w:t>
      </w:r>
    </w:p>
    <w:p w14:paraId="23EB8CE7" w14:textId="77777777" w:rsidR="00E93137" w:rsidRDefault="00E93137" w:rsidP="00E93137">
      <w:pPr>
        <w:pStyle w:val="Observation-HW"/>
      </w:pPr>
      <w:r>
        <w:t>Observation 12:</w:t>
      </w:r>
      <w:r>
        <w:tab/>
        <w:t xml:space="preserve">The 2-step CBRA has low efficiency in case of relatively </w:t>
      </w:r>
      <w:r>
        <w:rPr>
          <w:u w:val="single"/>
        </w:rPr>
        <w:t>high probability of Msg1 collision</w:t>
      </w:r>
      <w:r>
        <w:t>.</w:t>
      </w:r>
    </w:p>
    <w:p w14:paraId="1E893E7B" w14:textId="77777777" w:rsidR="00E93137" w:rsidRDefault="00E93137" w:rsidP="00E93137">
      <w:pPr>
        <w:pStyle w:val="Observation-HW"/>
        <w:ind w:left="1552" w:hanging="1552"/>
        <w:rPr>
          <w:rFonts w:eastAsia="等线"/>
        </w:rPr>
      </w:pPr>
      <w:r>
        <w:rPr>
          <w:rFonts w:eastAsia="等线"/>
        </w:rPr>
        <w:lastRenderedPageBreak/>
        <w:t>Observation 13:</w:t>
      </w:r>
      <w:r>
        <w:rPr>
          <w:rFonts w:eastAsia="等线"/>
        </w:rPr>
        <w:tab/>
        <w:t xml:space="preserve">Based on the simulation/calculation in the Appendix, the total latency of </w:t>
      </w:r>
      <w:r>
        <w:t>2-step CBRA i</w:t>
      </w:r>
      <w:r>
        <w:rPr>
          <w:rFonts w:eastAsia="等线"/>
        </w:rPr>
        <w:t xml:space="preserve">s larger than </w:t>
      </w:r>
      <w:r>
        <w:t>3-step RA</w:t>
      </w:r>
      <w:r>
        <w:rPr>
          <w:rFonts w:eastAsia="等线"/>
        </w:rPr>
        <w:t>.</w:t>
      </w:r>
    </w:p>
    <w:p w14:paraId="122EAFE1" w14:textId="77777777" w:rsidR="00E93137" w:rsidRDefault="00E93137" w:rsidP="00E93137">
      <w:pPr>
        <w:pStyle w:val="Observation-HW"/>
        <w:ind w:left="1552" w:hanging="1552"/>
        <w:rPr>
          <w:rFonts w:eastAsia="等线"/>
        </w:rPr>
      </w:pPr>
      <w:r>
        <w:rPr>
          <w:rFonts w:eastAsia="等线"/>
        </w:rPr>
        <w:t>Observation 14:</w:t>
      </w:r>
      <w:r>
        <w:rPr>
          <w:rFonts w:eastAsia="等线"/>
        </w:rPr>
        <w:tab/>
        <w:t xml:space="preserve">The 3-step RA has universal applicability, while 2-step RA is only beneficial in very few scenarios. </w:t>
      </w:r>
    </w:p>
    <w:p w14:paraId="241E113F" w14:textId="11F24BE5" w:rsidR="00E93137" w:rsidRDefault="00E93137" w:rsidP="00E93137">
      <w:pPr>
        <w:rPr>
          <w:rFonts w:eastAsia="等线"/>
          <w:lang w:eastAsia="zh-CN"/>
        </w:rPr>
      </w:pPr>
      <w:r>
        <w:rPr>
          <w:rFonts w:eastAsia="等线"/>
          <w:lang w:eastAsia="zh-CN"/>
        </w:rPr>
        <w:t xml:space="preserve">Based on the above analysis, </w:t>
      </w:r>
      <w:r w:rsidR="007B3FFC">
        <w:rPr>
          <w:rFonts w:eastAsia="等线"/>
          <w:lang w:eastAsia="zh-CN"/>
        </w:rPr>
        <w:t>the</w:t>
      </w:r>
      <w:r>
        <w:rPr>
          <w:rFonts w:eastAsia="等线"/>
          <w:lang w:eastAsia="zh-CN"/>
        </w:rPr>
        <w:t xml:space="preserve"> WF</w:t>
      </w:r>
      <w:r w:rsidR="007B3FFC">
        <w:rPr>
          <w:rFonts w:eastAsia="等线"/>
          <w:lang w:eastAsia="zh-CN"/>
        </w:rPr>
        <w:t>s</w:t>
      </w:r>
      <w:r>
        <w:rPr>
          <w:rFonts w:eastAsia="等线"/>
          <w:lang w:eastAsia="zh-CN"/>
        </w:rPr>
        <w:t xml:space="preserve"> </w:t>
      </w:r>
      <w:r w:rsidR="007B3FFC">
        <w:rPr>
          <w:rFonts w:eastAsia="等线"/>
          <w:lang w:eastAsia="zh-CN"/>
        </w:rPr>
        <w:t>are</w:t>
      </w:r>
      <w:r>
        <w:rPr>
          <w:rFonts w:eastAsia="等线"/>
          <w:lang w:eastAsia="zh-CN"/>
        </w:rPr>
        <w:t>:</w:t>
      </w:r>
    </w:p>
    <w:p w14:paraId="308874CE" w14:textId="77777777" w:rsidR="00E93137" w:rsidRDefault="00E93137" w:rsidP="00E93137">
      <w:pPr>
        <w:pStyle w:val="af8"/>
        <w:numPr>
          <w:ilvl w:val="0"/>
          <w:numId w:val="26"/>
        </w:numPr>
        <w:ind w:firstLineChars="0"/>
        <w:rPr>
          <w:rFonts w:eastAsia="等线"/>
          <w:b/>
          <w:lang w:eastAsia="zh-CN"/>
        </w:rPr>
      </w:pPr>
      <w:r>
        <w:rPr>
          <w:rFonts w:eastAsia="等线"/>
          <w:b/>
          <w:lang w:eastAsia="zh-CN"/>
        </w:rPr>
        <w:t>WF1: Only support 3-step CBRA.</w:t>
      </w:r>
    </w:p>
    <w:p w14:paraId="7DF5D148" w14:textId="77777777" w:rsidR="00E93137" w:rsidRDefault="00E93137" w:rsidP="00E93137">
      <w:pPr>
        <w:rPr>
          <w:rFonts w:eastAsia="等线"/>
          <w:lang w:eastAsia="zh-CN"/>
        </w:rPr>
      </w:pPr>
      <w:r>
        <w:t>To further consider the need of 2-step RA</w:t>
      </w:r>
      <w:r>
        <w:rPr>
          <w:rFonts w:eastAsia="等线"/>
          <w:lang w:eastAsia="zh-CN"/>
        </w:rPr>
        <w:t>, there are two other WFs:</w:t>
      </w:r>
    </w:p>
    <w:p w14:paraId="1932842D" w14:textId="1A577354" w:rsidR="00E93137" w:rsidRDefault="00E93137" w:rsidP="00E93137">
      <w:pPr>
        <w:pStyle w:val="af8"/>
        <w:numPr>
          <w:ilvl w:val="0"/>
          <w:numId w:val="26"/>
        </w:numPr>
        <w:ind w:firstLineChars="0"/>
        <w:rPr>
          <w:rFonts w:eastAsia="等线"/>
          <w:b/>
          <w:lang w:eastAsia="zh-CN"/>
        </w:rPr>
      </w:pPr>
      <w:r>
        <w:rPr>
          <w:rFonts w:eastAsia="等线"/>
          <w:b/>
          <w:lang w:eastAsia="zh-CN"/>
        </w:rPr>
        <w:t>WF2: Agree on the unified CBRA solution, i.e. Msg1 optionally with data.</w:t>
      </w:r>
    </w:p>
    <w:p w14:paraId="42057423" w14:textId="77777777" w:rsidR="00E93137" w:rsidRDefault="00E93137" w:rsidP="00E93137">
      <w:pPr>
        <w:pStyle w:val="af8"/>
        <w:ind w:left="420" w:firstLineChars="0" w:firstLine="0"/>
        <w:rPr>
          <w:rFonts w:eastAsia="等线"/>
          <w:lang w:eastAsia="zh-CN"/>
        </w:rPr>
      </w:pPr>
      <w:r>
        <w:rPr>
          <w:rFonts w:eastAsia="等线"/>
          <w:lang w:eastAsia="zh-CN"/>
        </w:rPr>
        <w:t>Support both RA types but with a unified solution:</w:t>
      </w:r>
    </w:p>
    <w:p w14:paraId="6645289F" w14:textId="77777777" w:rsidR="00E93137" w:rsidRDefault="00E93137" w:rsidP="00E93137">
      <w:pPr>
        <w:pStyle w:val="af8"/>
        <w:numPr>
          <w:ilvl w:val="0"/>
          <w:numId w:val="30"/>
        </w:numPr>
        <w:ind w:firstLineChars="0"/>
        <w:rPr>
          <w:rFonts w:eastAsia="等线"/>
          <w:lang w:eastAsia="zh-CN"/>
        </w:rPr>
      </w:pPr>
      <w:r>
        <w:rPr>
          <w:rFonts w:eastAsia="等线" w:hint="eastAsia"/>
          <w:lang w:eastAsia="zh-CN"/>
        </w:rPr>
        <w:t></w:t>
      </w:r>
      <w:r>
        <w:rPr>
          <w:rFonts w:eastAsia="等线" w:hint="eastAsia"/>
          <w:lang w:eastAsia="zh-CN"/>
        </w:rPr>
        <w:t xml:space="preserve">A-IoT Msg1: random ID is mandatory, and whether to also include the optional upper layer data is controlled by reader; </w:t>
      </w:r>
    </w:p>
    <w:p w14:paraId="063447AA" w14:textId="77777777" w:rsidR="00E93137" w:rsidRDefault="00E93137" w:rsidP="00E93137">
      <w:pPr>
        <w:pStyle w:val="af8"/>
        <w:numPr>
          <w:ilvl w:val="0"/>
          <w:numId w:val="30"/>
        </w:numPr>
        <w:ind w:firstLineChars="0"/>
        <w:rPr>
          <w:rFonts w:eastAsia="等线"/>
          <w:lang w:eastAsia="zh-CN"/>
        </w:rPr>
      </w:pPr>
      <w:r>
        <w:rPr>
          <w:rFonts w:eastAsia="等线" w:hint="eastAsia"/>
          <w:lang w:eastAsia="zh-CN"/>
        </w:rPr>
        <w:t></w:t>
      </w:r>
      <w:r>
        <w:rPr>
          <w:rFonts w:eastAsia="等线" w:hint="eastAsia"/>
          <w:lang w:eastAsia="zh-CN"/>
        </w:rPr>
        <w:t>A-IoT Msg2 echoes the random ID for contention resolution.</w:t>
      </w:r>
    </w:p>
    <w:p w14:paraId="1EADE774" w14:textId="77777777" w:rsidR="00E93137" w:rsidRDefault="00E93137" w:rsidP="00E93137">
      <w:pPr>
        <w:pStyle w:val="af8"/>
        <w:ind w:left="420" w:firstLineChars="0" w:firstLine="0"/>
        <w:rPr>
          <w:rFonts w:eastAsia="等线"/>
          <w:lang w:eastAsia="zh-CN"/>
        </w:rPr>
      </w:pPr>
      <w:r>
        <w:rPr>
          <w:rFonts w:eastAsia="等线"/>
          <w:lang w:eastAsia="zh-CN"/>
        </w:rPr>
        <w:t>The RA type to be used can be indicated by reader explicitly or implicitly. How to select RA type is up to reader implementation.</w:t>
      </w:r>
    </w:p>
    <w:p w14:paraId="10950471" w14:textId="27F01544" w:rsidR="00E93137" w:rsidRDefault="00E93137" w:rsidP="00E93137">
      <w:pPr>
        <w:pStyle w:val="Proposal-HW"/>
      </w:pPr>
      <w:r>
        <w:t xml:space="preserve">Proposal </w:t>
      </w:r>
      <w:r w:rsidR="00B52CAF">
        <w:t>7</w:t>
      </w:r>
      <w:r>
        <w:t>:</w:t>
      </w:r>
      <w:r>
        <w:tab/>
        <w:t>RAN2 to discuss the following down-selection:</w:t>
      </w:r>
    </w:p>
    <w:p w14:paraId="3FD8187A" w14:textId="77777777" w:rsidR="00E93137" w:rsidRPr="00B52CAF" w:rsidRDefault="00E93137" w:rsidP="00E93137">
      <w:pPr>
        <w:pStyle w:val="Sub-bulletofproposal"/>
      </w:pPr>
      <w:r w:rsidRPr="00B52CAF">
        <w:rPr>
          <w:bCs/>
        </w:rPr>
        <w:t>WF1</w:t>
      </w:r>
      <w:r w:rsidRPr="00B52CAF">
        <w:t>: Only support 3-step CBRA.</w:t>
      </w:r>
    </w:p>
    <w:p w14:paraId="22044983" w14:textId="7543A6E8" w:rsidR="00E93137" w:rsidRPr="00B52CAF" w:rsidRDefault="00E93137" w:rsidP="00E93137">
      <w:pPr>
        <w:pStyle w:val="Sub-bulletofproposal"/>
      </w:pPr>
      <w:r w:rsidRPr="00B52CAF">
        <w:rPr>
          <w:bCs/>
        </w:rPr>
        <w:t>WF2</w:t>
      </w:r>
      <w:r w:rsidRPr="00B52CAF">
        <w:t xml:space="preserve">: Agree on the </w:t>
      </w:r>
      <w:r w:rsidRPr="001C4AE8">
        <w:t>unified CBRA solution, i.e.</w:t>
      </w:r>
      <w:r w:rsidR="00B52CAF">
        <w:t>,</w:t>
      </w:r>
      <w:r w:rsidRPr="001C4AE8">
        <w:t xml:space="preserve"> Msg1 optionally includes data</w:t>
      </w:r>
      <w:r w:rsidRPr="00B52CAF">
        <w:t>.</w:t>
      </w:r>
    </w:p>
    <w:p w14:paraId="1984E382" w14:textId="77777777" w:rsidR="00E93137" w:rsidRPr="00B52CAF" w:rsidRDefault="00E93137" w:rsidP="00E93137">
      <w:pPr>
        <w:pStyle w:val="Sub-bulletofproposal"/>
        <w:numPr>
          <w:ilvl w:val="1"/>
          <w:numId w:val="18"/>
        </w:numPr>
        <w:ind w:leftChars="0" w:firstLineChars="0"/>
      </w:pPr>
      <w:r w:rsidRPr="00B52CAF">
        <w:t xml:space="preserve">A-IoT Msg1: random ID is mandatory, and whether to also include the optional upper layer data is </w:t>
      </w:r>
      <w:r w:rsidRPr="001C4AE8">
        <w:t>controlled by reader</w:t>
      </w:r>
      <w:r w:rsidRPr="00B52CAF">
        <w:t xml:space="preserve">; </w:t>
      </w:r>
    </w:p>
    <w:p w14:paraId="1A18BF8E" w14:textId="77777777" w:rsidR="00E93137" w:rsidRDefault="00E93137" w:rsidP="00E93137">
      <w:pPr>
        <w:pStyle w:val="Sub-bulletofproposal"/>
        <w:numPr>
          <w:ilvl w:val="1"/>
          <w:numId w:val="18"/>
        </w:numPr>
        <w:ind w:leftChars="0" w:firstLineChars="0"/>
      </w:pPr>
      <w:r>
        <w:t>A-IoT Msg2 echoes the random ID for contention resolution.</w:t>
      </w:r>
    </w:p>
    <w:p w14:paraId="42796F72" w14:textId="77777777" w:rsidR="00E93137" w:rsidRDefault="00E93137" w:rsidP="00E93137">
      <w:pPr>
        <w:keepNext/>
        <w:keepLines/>
        <w:pBdr>
          <w:top w:val="single" w:sz="12" w:space="3" w:color="auto"/>
        </w:pBdr>
        <w:spacing w:before="240"/>
        <w:ind w:left="1134" w:hanging="1134"/>
        <w:textAlignment w:val="auto"/>
        <w:outlineLvl w:val="0"/>
        <w:rPr>
          <w:rFonts w:ascii="Arial" w:eastAsia="Malgun Gothic" w:hAnsi="Arial"/>
          <w:sz w:val="36"/>
          <w:lang w:eastAsia="de-DE"/>
        </w:rPr>
      </w:pPr>
      <w:r>
        <w:rPr>
          <w:rFonts w:ascii="Arial" w:eastAsia="Malgun Gothic" w:hAnsi="Arial"/>
          <w:sz w:val="36"/>
          <w:lang w:eastAsia="de-DE"/>
        </w:rPr>
        <w:t>3</w:t>
      </w:r>
      <w:r>
        <w:rPr>
          <w:rFonts w:ascii="Arial" w:eastAsia="Malgun Gothic" w:hAnsi="Arial"/>
          <w:sz w:val="36"/>
          <w:lang w:eastAsia="de-DE"/>
        </w:rPr>
        <w:tab/>
        <w:t>Conclusion</w:t>
      </w:r>
    </w:p>
    <w:p w14:paraId="47B53F7B" w14:textId="77777777" w:rsidR="00E93137" w:rsidRDefault="00E93137" w:rsidP="00E93137">
      <w:pPr>
        <w:textAlignment w:val="auto"/>
        <w:rPr>
          <w:lang w:eastAsia="en-GB"/>
        </w:rPr>
      </w:pPr>
      <w:r>
        <w:rPr>
          <w:lang w:eastAsia="en-GB"/>
        </w:rPr>
        <w:t>This contribution makes the following observations and proposals:</w:t>
      </w:r>
    </w:p>
    <w:p w14:paraId="154025ED" w14:textId="77777777" w:rsidR="008403D7" w:rsidRDefault="008403D7" w:rsidP="008403D7">
      <w:pPr>
        <w:pStyle w:val="Observation-HW"/>
      </w:pPr>
      <w:r>
        <w:t>Observation 1:</w:t>
      </w:r>
      <w:r>
        <w:tab/>
        <w:t xml:space="preserve">For </w:t>
      </w:r>
      <w:r>
        <w:rPr>
          <w:rFonts w:eastAsia="等线"/>
          <w:lang w:eastAsia="zh-CN"/>
        </w:rPr>
        <w:t>3-step CBRA,</w:t>
      </w:r>
      <w:r>
        <w:t xml:space="preserve"> </w:t>
      </w:r>
      <w:r>
        <w:rPr>
          <w:rFonts w:eastAsia="等线"/>
          <w:lang w:eastAsia="zh-CN"/>
        </w:rPr>
        <w:t>re-scheduling D2R resource can be regarded as a trigger for Msg3 (</w:t>
      </w:r>
      <w:r>
        <w:t>device ID)</w:t>
      </w:r>
      <w:r>
        <w:rPr>
          <w:rFonts w:eastAsia="等线"/>
          <w:lang w:eastAsia="zh-CN"/>
        </w:rPr>
        <w:t xml:space="preserve"> data re-transmission, which means an </w:t>
      </w:r>
      <w:r>
        <w:t>explicit NACK indication is redundant/unnecessary.</w:t>
      </w:r>
    </w:p>
    <w:p w14:paraId="356A622B" w14:textId="77777777" w:rsidR="008403D7" w:rsidRDefault="008403D7" w:rsidP="008403D7">
      <w:pPr>
        <w:pStyle w:val="Observation-HW"/>
        <w:rPr>
          <w:rStyle w:val="ae"/>
          <w:b w:val="0"/>
          <w:lang w:eastAsia="zh-CN"/>
        </w:rPr>
      </w:pPr>
      <w:r>
        <w:t>Observation 2a:</w:t>
      </w:r>
      <w:r>
        <w:tab/>
        <w:t xml:space="preserve">For 2-step CBRA, it is impossible to support Msg1 (device ID) data re-transmission, since the reader may not identify whether there is an access attempt from a specific device in case of Msg1 failure. </w:t>
      </w:r>
    </w:p>
    <w:p w14:paraId="4D44E29D" w14:textId="77777777" w:rsidR="008403D7" w:rsidRPr="007576D3" w:rsidRDefault="008403D7" w:rsidP="008403D7">
      <w:pPr>
        <w:pStyle w:val="Observation-HW"/>
      </w:pPr>
      <w:r w:rsidRPr="007576D3">
        <w:t>Observation 2b:</w:t>
      </w:r>
      <w:r w:rsidRPr="007576D3">
        <w:tab/>
        <w:t xml:space="preserve">In case of Msg1 failure of 2-step CBRA, there is no much difference between </w:t>
      </w:r>
      <w:r>
        <w:t xml:space="preserve">re-access and </w:t>
      </w:r>
      <w:r w:rsidRPr="007576D3">
        <w:t xml:space="preserve">immediate </w:t>
      </w:r>
      <w:r>
        <w:t xml:space="preserve">re-transmission of Msg1 (since the contention resolution has not succeeded yet). </w:t>
      </w:r>
    </w:p>
    <w:p w14:paraId="00EB1CAE" w14:textId="77777777" w:rsidR="008403D7" w:rsidRDefault="008403D7" w:rsidP="008403D7">
      <w:pPr>
        <w:pStyle w:val="Observation-HW"/>
        <w:rPr>
          <w:rStyle w:val="ae"/>
          <w:b w:val="0"/>
          <w:lang w:eastAsia="zh-CN"/>
        </w:rPr>
      </w:pPr>
      <w:r>
        <w:t>Observation 3:</w:t>
      </w:r>
      <w:r>
        <w:tab/>
        <w:t xml:space="preserve">For CFRA, </w:t>
      </w:r>
      <w:r>
        <w:rPr>
          <w:rFonts w:eastAsia="等线"/>
          <w:lang w:eastAsia="zh-CN"/>
        </w:rPr>
        <w:t>re-scheduling D2R resource can be also regarded as a trigger for Msg1 (</w:t>
      </w:r>
      <w:r>
        <w:t>device ID) data</w:t>
      </w:r>
      <w:r>
        <w:rPr>
          <w:rFonts w:eastAsia="等线"/>
          <w:lang w:eastAsia="zh-CN"/>
        </w:rPr>
        <w:t xml:space="preserve"> re-transmission, but</w:t>
      </w:r>
      <w:r>
        <w:t xml:space="preserve"> there is no difference between re-access and</w:t>
      </w:r>
      <w:r w:rsidRPr="00BC241E">
        <w:t xml:space="preserve"> </w:t>
      </w:r>
      <w:r w:rsidRPr="007576D3">
        <w:t>immediate</w:t>
      </w:r>
      <w:r>
        <w:t xml:space="preserve"> re-transmission of Msg1.</w:t>
      </w:r>
      <w:r>
        <w:rPr>
          <w:rStyle w:val="ae"/>
          <w:b w:val="0"/>
          <w:lang w:eastAsia="zh-CN"/>
        </w:rPr>
        <w:t xml:space="preserve"> </w:t>
      </w:r>
    </w:p>
    <w:p w14:paraId="44D7AB9C" w14:textId="77777777" w:rsidR="008403D7" w:rsidRDefault="008403D7" w:rsidP="008403D7">
      <w:pPr>
        <w:pStyle w:val="Observation-HW"/>
      </w:pPr>
      <w:r>
        <w:t>Observation 4:</w:t>
      </w:r>
      <w:r>
        <w:tab/>
        <w:t xml:space="preserve">For 2-step CBRA, the explicit R2D feedback </w:t>
      </w:r>
      <w:r>
        <w:rPr>
          <w:rFonts w:eastAsiaTheme="minorEastAsia"/>
        </w:rPr>
        <w:t>indication is not needed in Msg2, since the random ID matching can indicate the success of previous “device ID” transmission</w:t>
      </w:r>
      <w:r>
        <w:t>.</w:t>
      </w:r>
    </w:p>
    <w:p w14:paraId="20DF6953" w14:textId="77777777" w:rsidR="008403D7" w:rsidRDefault="008403D7" w:rsidP="008403D7">
      <w:pPr>
        <w:pStyle w:val="Observation-HW"/>
      </w:pPr>
      <w:r>
        <w:t>Observation 5:</w:t>
      </w:r>
      <w:r>
        <w:tab/>
        <w:t xml:space="preserve">For CFRA, the explicit R2D feedback indication also applies in Msg2 to confirm the </w:t>
      </w:r>
      <w:r>
        <w:rPr>
          <w:rFonts w:eastAsiaTheme="minorEastAsia"/>
        </w:rPr>
        <w:t xml:space="preserve">success of previous “device ID” transmission in </w:t>
      </w:r>
      <w:r>
        <w:t>Mgs1.</w:t>
      </w:r>
    </w:p>
    <w:p w14:paraId="6DBA38F9" w14:textId="77777777" w:rsidR="00A316C3" w:rsidRDefault="00A316C3" w:rsidP="00A316C3">
      <w:pPr>
        <w:pStyle w:val="Observation-HW"/>
      </w:pPr>
      <w:r>
        <w:t>Observation 6:</w:t>
      </w:r>
      <w:r>
        <w:tab/>
        <w:t xml:space="preserve">For the </w:t>
      </w:r>
      <w:r>
        <w:rPr>
          <w:rFonts w:eastAsia="等线"/>
          <w:lang w:eastAsia="zh-CN"/>
        </w:rPr>
        <w:t xml:space="preserve">R2D message which is used to adjust the access occasions </w:t>
      </w:r>
      <w:r>
        <w:t xml:space="preserve">(value </w:t>
      </w:r>
      <w:r>
        <w:rPr>
          <w:i/>
        </w:rPr>
        <w:t>Q</w:t>
      </w:r>
      <w:r>
        <w:t>)</w:t>
      </w:r>
      <w:r>
        <w:rPr>
          <w:rFonts w:eastAsia="等线"/>
          <w:lang w:eastAsia="zh-CN"/>
        </w:rPr>
        <w:t xml:space="preserve"> for access or provide access occasions </w:t>
      </w:r>
      <w:r>
        <w:t xml:space="preserve">(value </w:t>
      </w:r>
      <w:r>
        <w:rPr>
          <w:i/>
        </w:rPr>
        <w:t>Q</w:t>
      </w:r>
      <w:r>
        <w:t>)</w:t>
      </w:r>
      <w:r>
        <w:rPr>
          <w:rFonts w:eastAsia="等线"/>
          <w:lang w:eastAsia="zh-CN"/>
        </w:rPr>
        <w:t xml:space="preserve"> for re-access, paging </w:t>
      </w:r>
      <w:r>
        <w:t>identifier information should not be included to avoid the waste of A-IoT resources and improve the efficiency of (re)access. Hence, a separate R2D message is needed (see type 2 in proposal 6).</w:t>
      </w:r>
    </w:p>
    <w:p w14:paraId="7E0476E6" w14:textId="77777777" w:rsidR="00A316C3" w:rsidRDefault="00A316C3" w:rsidP="00A316C3">
      <w:pPr>
        <w:pStyle w:val="Observation-HW"/>
      </w:pPr>
      <w:r>
        <w:lastRenderedPageBreak/>
        <w:t>Observation 7:</w:t>
      </w:r>
      <w:r>
        <w:tab/>
      </w:r>
      <w:r>
        <w:rPr>
          <w:rFonts w:eastAsia="等线"/>
          <w:bCs/>
          <w:lang w:eastAsia="zh-CN"/>
        </w:rPr>
        <w:t>From RAN2 perspective</w:t>
      </w:r>
      <w:r>
        <w:t xml:space="preserve">, </w:t>
      </w:r>
      <w:r>
        <w:rPr>
          <w:rFonts w:eastAsia="等线"/>
          <w:bCs/>
          <w:lang w:eastAsia="zh-CN"/>
        </w:rPr>
        <w:t>slotted-ALOHA</w:t>
      </w:r>
      <w:r>
        <w:t xml:space="preserve"> needs to </w:t>
      </w:r>
      <w:r>
        <w:rPr>
          <w:u w:val="single"/>
        </w:rPr>
        <w:t>support</w:t>
      </w:r>
      <w:r>
        <w:t xml:space="preserve"> the distribution of many devices, selected by the one A-IoT paging</w:t>
      </w:r>
      <w:r>
        <w:rPr>
          <w:rFonts w:eastAsia="等线"/>
        </w:rPr>
        <w:t xml:space="preserve"> message</w:t>
      </w:r>
      <w:r>
        <w:t xml:space="preserve">, into similar number of access occasions (value </w:t>
      </w:r>
      <w:r>
        <w:rPr>
          <w:i/>
        </w:rPr>
        <w:t>Q</w:t>
      </w:r>
      <w:r>
        <w:t xml:space="preserve">). </w:t>
      </w:r>
    </w:p>
    <w:p w14:paraId="0C5241AE" w14:textId="77777777" w:rsidR="00A316C3" w:rsidRDefault="00A316C3" w:rsidP="00A316C3">
      <w:pPr>
        <w:pStyle w:val="Observation-HW"/>
        <w:ind w:left="1552" w:hanging="1552"/>
        <w:rPr>
          <w:rFonts w:eastAsia="等线"/>
        </w:rPr>
      </w:pPr>
      <w:r>
        <w:rPr>
          <w:rFonts w:eastAsia="等线"/>
        </w:rPr>
        <w:t>Observation 8:</w:t>
      </w:r>
      <w:r>
        <w:rPr>
          <w:rFonts w:eastAsia="等线"/>
        </w:rPr>
        <w:tab/>
        <w:t xml:space="preserve">One A-IoT paging message may select up to </w:t>
      </w:r>
      <w:r>
        <w:t>several hundred of devices (or possibly even more).</w:t>
      </w:r>
    </w:p>
    <w:p w14:paraId="1FD4215F" w14:textId="77777777" w:rsidR="00A316C3" w:rsidRDefault="00A316C3" w:rsidP="00A316C3">
      <w:pPr>
        <w:pStyle w:val="Observation-HW"/>
      </w:pPr>
      <w:r>
        <w:t>Observation 9:</w:t>
      </w:r>
      <w:r>
        <w:tab/>
        <w:t xml:space="preserve">When reader intends to allocate many access occasions (e.g. </w:t>
      </w:r>
      <w:r>
        <w:rPr>
          <w:i/>
        </w:rPr>
        <w:t>Q</w:t>
      </w:r>
      <w:r>
        <w:t xml:space="preserve">=several hundred), it needs to allocate multiple (value </w:t>
      </w:r>
      <w:r>
        <w:rPr>
          <w:i/>
        </w:rPr>
        <w:t>R</w:t>
      </w:r>
      <w:r>
        <w:t xml:space="preserve">) blocks of X*Y access occasions, due to the limited number of X*Y (e.g. less than or about 10). </w:t>
      </w:r>
    </w:p>
    <w:p w14:paraId="5B19AD66" w14:textId="77777777" w:rsidR="00A316C3" w:rsidRDefault="00A316C3" w:rsidP="00A316C3">
      <w:pPr>
        <w:pStyle w:val="Observation-HW"/>
      </w:pPr>
      <w:r>
        <w:t>Observation 10:</w:t>
      </w:r>
      <w:r>
        <w:tab/>
        <w:t>The D2R multiplexing in Msg1 for 2-step RA (i.e. including both device ID and random ID) will cause some processing complexity.</w:t>
      </w:r>
    </w:p>
    <w:p w14:paraId="396EA8E0" w14:textId="77777777" w:rsidR="00A316C3" w:rsidRDefault="00A316C3" w:rsidP="00A316C3">
      <w:pPr>
        <w:pStyle w:val="Observation-HW"/>
      </w:pPr>
      <w:r>
        <w:t>Observation 11:</w:t>
      </w:r>
      <w:r>
        <w:tab/>
        <w:t xml:space="preserve">The 2-step CBRA can save one step of data transmission (to reduce the latency) in case of </w:t>
      </w:r>
      <w:r>
        <w:rPr>
          <w:u w:val="single"/>
        </w:rPr>
        <w:t>low probability of Msg1 collision</w:t>
      </w:r>
      <w:r>
        <w:t>. But, once we reduce the collision probability by using a large number of access occasions, the unused access occasions and failed Msg1 transmission will increase the latency.</w:t>
      </w:r>
    </w:p>
    <w:p w14:paraId="65516187" w14:textId="77777777" w:rsidR="00A316C3" w:rsidRDefault="00A316C3" w:rsidP="00A316C3">
      <w:pPr>
        <w:pStyle w:val="Observation-HW"/>
      </w:pPr>
      <w:r>
        <w:t>Observation 12:</w:t>
      </w:r>
      <w:r>
        <w:tab/>
        <w:t xml:space="preserve">The 2-step CBRA has low efficiency in case of relatively </w:t>
      </w:r>
      <w:r>
        <w:rPr>
          <w:u w:val="single"/>
        </w:rPr>
        <w:t>high probability of Msg1 collision</w:t>
      </w:r>
      <w:r>
        <w:t>.</w:t>
      </w:r>
    </w:p>
    <w:p w14:paraId="7E17752B" w14:textId="77777777" w:rsidR="00A316C3" w:rsidRDefault="00A316C3" w:rsidP="00A316C3">
      <w:pPr>
        <w:pStyle w:val="Observation-HW"/>
        <w:ind w:left="1552" w:hanging="1552"/>
        <w:rPr>
          <w:rFonts w:eastAsia="等线"/>
        </w:rPr>
      </w:pPr>
      <w:r>
        <w:rPr>
          <w:rFonts w:eastAsia="等线"/>
        </w:rPr>
        <w:t>Observation 13:</w:t>
      </w:r>
      <w:r>
        <w:rPr>
          <w:rFonts w:eastAsia="等线"/>
        </w:rPr>
        <w:tab/>
        <w:t xml:space="preserve">Based on the simulation/calculation in the Appendix, the total latency of </w:t>
      </w:r>
      <w:r>
        <w:t>2-step CBRA i</w:t>
      </w:r>
      <w:r>
        <w:rPr>
          <w:rFonts w:eastAsia="等线"/>
        </w:rPr>
        <w:t xml:space="preserve">s larger than </w:t>
      </w:r>
      <w:r>
        <w:t>3-step RA</w:t>
      </w:r>
      <w:r>
        <w:rPr>
          <w:rFonts w:eastAsia="等线"/>
        </w:rPr>
        <w:t>.</w:t>
      </w:r>
    </w:p>
    <w:p w14:paraId="64F6FFDC" w14:textId="77777777" w:rsidR="00A316C3" w:rsidRDefault="00A316C3" w:rsidP="00A316C3">
      <w:pPr>
        <w:pStyle w:val="Observation-HW"/>
        <w:ind w:left="1552" w:hanging="1552"/>
        <w:rPr>
          <w:rFonts w:eastAsia="等线"/>
        </w:rPr>
      </w:pPr>
      <w:r>
        <w:rPr>
          <w:rFonts w:eastAsia="等线"/>
        </w:rPr>
        <w:t>Observation 14:</w:t>
      </w:r>
      <w:r>
        <w:rPr>
          <w:rFonts w:eastAsia="等线"/>
        </w:rPr>
        <w:tab/>
        <w:t xml:space="preserve">The 3-step RA has universal applicability, while 2-step RA is only beneficial in very few scenarios. </w:t>
      </w:r>
    </w:p>
    <w:p w14:paraId="386140F5" w14:textId="77777777" w:rsidR="00E93137" w:rsidRDefault="00E93137" w:rsidP="00E93137">
      <w:pPr>
        <w:pStyle w:val="Observation-HW"/>
        <w:ind w:left="1552" w:hanging="1552"/>
        <w:rPr>
          <w:rFonts w:eastAsia="等线"/>
        </w:rPr>
      </w:pPr>
    </w:p>
    <w:p w14:paraId="0605B75F" w14:textId="2542242D" w:rsidR="00E93137" w:rsidRDefault="008403D7" w:rsidP="00E93137">
      <w:pPr>
        <w:textAlignment w:val="auto"/>
        <w:rPr>
          <w:i/>
          <w:color w:val="FF0000"/>
          <w:u w:val="single"/>
          <w:lang w:eastAsia="en-GB"/>
        </w:rPr>
      </w:pPr>
      <w:r w:rsidRPr="008403D7">
        <w:rPr>
          <w:i/>
          <w:color w:val="FF0000"/>
          <w:u w:val="single"/>
          <w:lang w:eastAsia="en-GB"/>
        </w:rPr>
        <w:t>Re-transmission for device ID</w:t>
      </w:r>
    </w:p>
    <w:p w14:paraId="697114F8" w14:textId="77777777" w:rsidR="008403D7" w:rsidRPr="007576D3" w:rsidRDefault="008403D7" w:rsidP="008403D7">
      <w:pPr>
        <w:pStyle w:val="Proposal-HW"/>
        <w:rPr>
          <w:rFonts w:eastAsia="宋体"/>
        </w:rPr>
      </w:pPr>
      <w:r w:rsidRPr="007576D3">
        <w:rPr>
          <w:rFonts w:eastAsia="宋体"/>
        </w:rPr>
        <w:t>Proposal</w:t>
      </w:r>
      <w:r>
        <w:rPr>
          <w:rFonts w:eastAsia="宋体"/>
          <w:lang w:eastAsia="zh-CN"/>
        </w:rPr>
        <w:t xml:space="preserve"> 1</w:t>
      </w:r>
      <w:r w:rsidRPr="007576D3">
        <w:rPr>
          <w:rFonts w:eastAsia="宋体"/>
        </w:rPr>
        <w:t>:</w:t>
      </w:r>
      <w:r w:rsidRPr="007576D3">
        <w:rPr>
          <w:rFonts w:eastAsia="宋体"/>
        </w:rPr>
        <w:tab/>
        <w:t>Do not cons</w:t>
      </w:r>
      <w:r>
        <w:rPr>
          <w:rFonts w:eastAsia="宋体"/>
          <w:lang w:eastAsia="zh-CN"/>
        </w:rPr>
        <w:t>i</w:t>
      </w:r>
      <w:r w:rsidRPr="007576D3">
        <w:rPr>
          <w:rFonts w:eastAsia="宋体"/>
        </w:rPr>
        <w:t xml:space="preserve">der Msg1 </w:t>
      </w:r>
      <w:r>
        <w:rPr>
          <w:rFonts w:eastAsia="宋体"/>
          <w:lang w:eastAsia="zh-CN"/>
        </w:rPr>
        <w:t xml:space="preserve">(device ID) data </w:t>
      </w:r>
      <w:r w:rsidRPr="007576D3">
        <w:rPr>
          <w:rFonts w:eastAsia="宋体"/>
        </w:rPr>
        <w:t>re-transmission in 2</w:t>
      </w:r>
      <w:r>
        <w:rPr>
          <w:rFonts w:eastAsia="宋体"/>
          <w:lang w:eastAsia="zh-CN"/>
        </w:rPr>
        <w:t>-s</w:t>
      </w:r>
      <w:r w:rsidRPr="007576D3">
        <w:rPr>
          <w:rFonts w:eastAsia="宋体"/>
        </w:rPr>
        <w:t>tep CBRA and CFRA</w:t>
      </w:r>
      <w:r>
        <w:rPr>
          <w:rFonts w:eastAsia="宋体"/>
        </w:rPr>
        <w:t xml:space="preserve"> cases</w:t>
      </w:r>
      <w:r>
        <w:rPr>
          <w:rFonts w:eastAsia="宋体"/>
          <w:lang w:eastAsia="zh-CN"/>
        </w:rPr>
        <w:t>, i.e., re-access is used to re-send the Msg1 data.</w:t>
      </w:r>
    </w:p>
    <w:p w14:paraId="49153EAD" w14:textId="77777777" w:rsidR="008403D7" w:rsidRDefault="008403D7" w:rsidP="008403D7">
      <w:pPr>
        <w:pStyle w:val="Proposal-HW"/>
        <w:rPr>
          <w:rFonts w:eastAsia="宋体"/>
        </w:rPr>
      </w:pPr>
      <w:r>
        <w:rPr>
          <w:rFonts w:eastAsia="宋体"/>
        </w:rPr>
        <w:t>Proposal 2:</w:t>
      </w:r>
      <w:r>
        <w:rPr>
          <w:rFonts w:eastAsia="宋体"/>
        </w:rPr>
        <w:tab/>
      </w:r>
      <w:r>
        <w:t xml:space="preserve">As to Msg3 </w:t>
      </w:r>
      <w:r>
        <w:rPr>
          <w:rFonts w:eastAsia="宋体"/>
          <w:lang w:eastAsia="zh-CN"/>
        </w:rPr>
        <w:t>(device ID)</w:t>
      </w:r>
      <w:r>
        <w:t xml:space="preserve"> data re-transmission in 3-step CBRA, RAN2 to discuss the following two alternatives</w:t>
      </w:r>
      <w:r>
        <w:rPr>
          <w:rFonts w:eastAsia="宋体"/>
        </w:rPr>
        <w:t>:</w:t>
      </w:r>
    </w:p>
    <w:p w14:paraId="4F12487D" w14:textId="77777777" w:rsidR="008403D7" w:rsidRDefault="008403D7" w:rsidP="008403D7">
      <w:pPr>
        <w:pStyle w:val="Sub-bulletofproposal"/>
        <w:rPr>
          <w:rFonts w:cs="Times New Roman"/>
        </w:rPr>
      </w:pPr>
      <w:r>
        <w:rPr>
          <w:rFonts w:cs="Times New Roman"/>
        </w:rPr>
        <w:t>Alt.1: AS layer D2R data re-transmission is not supported;</w:t>
      </w:r>
    </w:p>
    <w:p w14:paraId="0B73D4DB" w14:textId="77777777" w:rsidR="008403D7" w:rsidRDefault="008403D7" w:rsidP="008403D7">
      <w:pPr>
        <w:pStyle w:val="Sub-bulletofproposal"/>
      </w:pPr>
      <w:r>
        <w:rPr>
          <w:rFonts w:cs="Times New Roman"/>
        </w:rPr>
        <w:t>Alt.2: It can be triggered by the reader to re-schedule D2R resource to the same device without any upper layer R2D data/command (i.e., NACK triggered Msg3 (</w:t>
      </w:r>
      <w:r>
        <w:t>device ID) data</w:t>
      </w:r>
      <w:r>
        <w:rPr>
          <w:rFonts w:eastAsia="等线"/>
          <w:lang w:eastAsia="zh-CN"/>
        </w:rPr>
        <w:t xml:space="preserve"> re-transmission is not supported</w:t>
      </w:r>
      <w:r>
        <w:rPr>
          <w:rFonts w:cs="Times New Roman"/>
        </w:rPr>
        <w:t xml:space="preserve">). </w:t>
      </w:r>
      <w:r>
        <w:t>The reader implementation can also include the previous Msg2 content, for triggering the Msg3 re-transmission.</w:t>
      </w:r>
    </w:p>
    <w:p w14:paraId="2C95D6D1" w14:textId="0D94BB73" w:rsidR="008403D7" w:rsidRDefault="008403D7" w:rsidP="008403D7">
      <w:pPr>
        <w:textAlignment w:val="auto"/>
        <w:rPr>
          <w:i/>
          <w:color w:val="FF0000"/>
          <w:u w:val="single"/>
          <w:lang w:eastAsia="en-GB"/>
        </w:rPr>
      </w:pPr>
      <w:r w:rsidRPr="008403D7">
        <w:rPr>
          <w:i/>
          <w:color w:val="FF0000"/>
          <w:u w:val="single"/>
          <w:lang w:eastAsia="en-GB"/>
        </w:rPr>
        <w:t>R2D failure/success indication for re-access determination</w:t>
      </w:r>
    </w:p>
    <w:p w14:paraId="1B576DF2" w14:textId="77777777" w:rsidR="008403D7" w:rsidRDefault="008403D7" w:rsidP="008403D7">
      <w:pPr>
        <w:pStyle w:val="Proposal-HW"/>
      </w:pPr>
      <w:r>
        <w:t>Proposal 3:</w:t>
      </w:r>
      <w:r>
        <w:tab/>
        <w:t xml:space="preserve">The "R2D failure/success feedback indication" also </w:t>
      </w:r>
      <w:r>
        <w:rPr>
          <w:rFonts w:eastAsiaTheme="minorEastAsia"/>
        </w:rPr>
        <w:t xml:space="preserve">applies to "following D2R data" after the </w:t>
      </w:r>
      <w:proofErr w:type="gramStart"/>
      <w:r>
        <w:rPr>
          <w:rFonts w:eastAsiaTheme="minorEastAsia"/>
        </w:rPr>
        <w:t>random access</w:t>
      </w:r>
      <w:proofErr w:type="gramEnd"/>
      <w:r>
        <w:rPr>
          <w:rFonts w:eastAsiaTheme="minorEastAsia"/>
        </w:rPr>
        <w:t xml:space="preserve"> procedure</w:t>
      </w:r>
      <w:r>
        <w:t xml:space="preserve"> for re-access purpose.</w:t>
      </w:r>
    </w:p>
    <w:p w14:paraId="134D78EE" w14:textId="77777777" w:rsidR="008403D7" w:rsidRDefault="008403D7" w:rsidP="008403D7">
      <w:pPr>
        <w:pStyle w:val="Proposal-HW"/>
      </w:pPr>
      <w:r>
        <w:t>Proposal 4:</w:t>
      </w:r>
      <w:r>
        <w:tab/>
        <w:t>RAN2 clarifies that the "</w:t>
      </w:r>
      <w:r>
        <w:rPr>
          <w:rFonts w:eastAsiaTheme="minorEastAsia"/>
        </w:rPr>
        <w:t>R2D failure/success</w:t>
      </w:r>
      <w:r>
        <w:t xml:space="preserve"> feedback indication" is used to confirm the success for one device in the end of its A-IoT AS procedure for a service.</w:t>
      </w:r>
    </w:p>
    <w:p w14:paraId="1E24FF28" w14:textId="77777777" w:rsidR="008403D7" w:rsidRDefault="008403D7" w:rsidP="008403D7">
      <w:pPr>
        <w:pStyle w:val="Proposal-HW"/>
      </w:pPr>
      <w:r>
        <w:t>Proposal 5:</w:t>
      </w:r>
      <w:r>
        <w:tab/>
        <w:t>RAN2 confirms that the re-access fo</w:t>
      </w:r>
      <w:r w:rsidRPr="001C4AE8">
        <w:t>r the</w:t>
      </w:r>
      <w:r>
        <w:t xml:space="preserve"> contention-free initial access is supported, i.e., device may respond in re-access opportunities (e.g., in subsequent paging). It is up to the reader on whether to use contention-based or contention-free for the re-access.</w:t>
      </w:r>
    </w:p>
    <w:p w14:paraId="54B1B13D" w14:textId="0A19E752" w:rsidR="00A316C3" w:rsidRDefault="00A316C3" w:rsidP="00A316C3">
      <w:pPr>
        <w:textAlignment w:val="auto"/>
        <w:rPr>
          <w:i/>
          <w:color w:val="FF0000"/>
          <w:u w:val="single"/>
          <w:lang w:eastAsia="en-GB"/>
        </w:rPr>
      </w:pPr>
      <w:r w:rsidRPr="00A316C3">
        <w:rPr>
          <w:i/>
          <w:color w:val="FF0000"/>
          <w:u w:val="single"/>
          <w:lang w:eastAsia="en-GB"/>
        </w:rPr>
        <w:t>R2D messages for random access and re-access</w:t>
      </w:r>
    </w:p>
    <w:p w14:paraId="1ED3CD16" w14:textId="77777777" w:rsidR="00A316C3" w:rsidRDefault="00A316C3" w:rsidP="00A316C3">
      <w:pPr>
        <w:pStyle w:val="Proposal-HW"/>
        <w:rPr>
          <w:rFonts w:eastAsia="宋体"/>
        </w:rPr>
      </w:pPr>
      <w:r>
        <w:rPr>
          <w:rFonts w:eastAsia="宋体"/>
        </w:rPr>
        <w:t>Proposal 6:</w:t>
      </w:r>
      <w:r>
        <w:rPr>
          <w:rFonts w:eastAsia="宋体"/>
        </w:rPr>
        <w:tab/>
      </w:r>
      <w:r>
        <w:t xml:space="preserve">Following 3 R2D message </w:t>
      </w:r>
      <w:r>
        <w:rPr>
          <w:rFonts w:hint="eastAsia"/>
        </w:rPr>
        <w:t>type</w:t>
      </w:r>
      <w:r>
        <w:t>s are supported (FFS on the combination among those)</w:t>
      </w:r>
      <w:r>
        <w:rPr>
          <w:rFonts w:eastAsia="宋体"/>
        </w:rPr>
        <w:t>:</w:t>
      </w:r>
    </w:p>
    <w:p w14:paraId="3E6F7E8A" w14:textId="77777777" w:rsidR="00A316C3" w:rsidRDefault="00A316C3" w:rsidP="00A316C3">
      <w:pPr>
        <w:pStyle w:val="Sub-bulletofproposal"/>
        <w:rPr>
          <w:rFonts w:eastAsia="宋体"/>
        </w:rPr>
      </w:pPr>
      <w:r>
        <w:rPr>
          <w:rFonts w:cs="Times New Roman"/>
        </w:rPr>
        <w:t xml:space="preserve">R2D trigger message </w:t>
      </w:r>
      <w:r>
        <w:rPr>
          <w:rFonts w:cs="Times New Roman"/>
          <w:u w:val="single"/>
        </w:rPr>
        <w:t>type 1</w:t>
      </w:r>
      <w:r>
        <w:rPr>
          <w:rFonts w:cs="Times New Roman"/>
        </w:rPr>
        <w:t>: i.e., the original purpose of A-IoT paging message, at least including the paging identifier information to select the device to respond;</w:t>
      </w:r>
    </w:p>
    <w:p w14:paraId="56563ACA" w14:textId="77777777" w:rsidR="00A316C3" w:rsidRDefault="00A316C3" w:rsidP="00A316C3">
      <w:pPr>
        <w:pStyle w:val="Sub-bulletofproposal"/>
        <w:rPr>
          <w:rFonts w:eastAsia="宋体"/>
          <w:bCs/>
        </w:rPr>
      </w:pPr>
      <w:r>
        <w:rPr>
          <w:rFonts w:cs="Times New Roman"/>
        </w:rPr>
        <w:t xml:space="preserve">R2D trigger message </w:t>
      </w:r>
      <w:r>
        <w:rPr>
          <w:rFonts w:cs="Times New Roman"/>
          <w:u w:val="single"/>
        </w:rPr>
        <w:t>type 2</w:t>
      </w:r>
      <w:r>
        <w:rPr>
          <w:rFonts w:cs="Times New Roman"/>
        </w:rPr>
        <w:t>: i.e., the “Query-like” message, at least including the assigned/adjusted number of following access occasions;</w:t>
      </w:r>
    </w:p>
    <w:p w14:paraId="451A3C3C" w14:textId="77777777" w:rsidR="00A316C3" w:rsidRDefault="00A316C3" w:rsidP="00A316C3">
      <w:pPr>
        <w:pStyle w:val="Sub-bulletofproposal"/>
        <w:rPr>
          <w:rFonts w:eastAsia="宋体"/>
        </w:rPr>
      </w:pPr>
      <w:r>
        <w:rPr>
          <w:rFonts w:cs="Times New Roman"/>
        </w:rPr>
        <w:lastRenderedPageBreak/>
        <w:t xml:space="preserve">R2D trigger message </w:t>
      </w:r>
      <w:r>
        <w:rPr>
          <w:rFonts w:cs="Times New Roman"/>
          <w:u w:val="single"/>
        </w:rPr>
        <w:t>type 3</w:t>
      </w:r>
      <w:r>
        <w:rPr>
          <w:rFonts w:cs="Times New Roman"/>
        </w:rPr>
        <w:t>: i.e., “</w:t>
      </w:r>
      <w:proofErr w:type="spellStart"/>
      <w:r>
        <w:rPr>
          <w:rFonts w:cs="Times New Roman"/>
        </w:rPr>
        <w:t>QueryRep</w:t>
      </w:r>
      <w:proofErr w:type="spellEnd"/>
      <w:r>
        <w:rPr>
          <w:rFonts w:cs="Times New Roman"/>
        </w:rPr>
        <w:t xml:space="preserve">-like” message and “R2D transmission triggering random access” in RAN1 agreement, which schedules </w:t>
      </w:r>
      <w:r w:rsidRPr="0096196F">
        <w:rPr>
          <w:rFonts w:cs="Times New Roman"/>
        </w:rPr>
        <w:t>a set of time/frequency</w:t>
      </w:r>
      <w:r>
        <w:rPr>
          <w:rFonts w:cs="Times New Roman"/>
        </w:rPr>
        <w:t xml:space="preserve"> Msg1 resources.</w:t>
      </w:r>
    </w:p>
    <w:p w14:paraId="446399E5" w14:textId="0A8130AB" w:rsidR="00A316C3" w:rsidRDefault="00A316C3" w:rsidP="00A316C3">
      <w:pPr>
        <w:textAlignment w:val="auto"/>
        <w:rPr>
          <w:i/>
          <w:color w:val="FF0000"/>
          <w:u w:val="single"/>
          <w:lang w:eastAsia="en-GB"/>
        </w:rPr>
      </w:pPr>
      <w:r w:rsidRPr="00A316C3">
        <w:rPr>
          <w:i/>
          <w:color w:val="FF0000"/>
          <w:u w:val="single"/>
          <w:lang w:eastAsia="en-GB"/>
        </w:rPr>
        <w:t>RA type down-selection</w:t>
      </w:r>
    </w:p>
    <w:p w14:paraId="6961CC72" w14:textId="77777777" w:rsidR="00A316C3" w:rsidRDefault="00A316C3" w:rsidP="00A316C3">
      <w:pPr>
        <w:pStyle w:val="Proposal-HW"/>
      </w:pPr>
      <w:r>
        <w:t>Proposal 7:</w:t>
      </w:r>
      <w:r>
        <w:tab/>
        <w:t>RAN2 to discuss the following down-selection:</w:t>
      </w:r>
    </w:p>
    <w:p w14:paraId="67ED3224" w14:textId="77777777" w:rsidR="00A316C3" w:rsidRPr="00B52CAF" w:rsidRDefault="00A316C3" w:rsidP="00A316C3">
      <w:pPr>
        <w:pStyle w:val="Sub-bulletofproposal"/>
      </w:pPr>
      <w:r w:rsidRPr="00B52CAF">
        <w:rPr>
          <w:bCs/>
        </w:rPr>
        <w:t>WF1</w:t>
      </w:r>
      <w:r w:rsidRPr="00B52CAF">
        <w:t>: Only support 3-step CBRA.</w:t>
      </w:r>
    </w:p>
    <w:p w14:paraId="11A96B2B" w14:textId="77777777" w:rsidR="00A316C3" w:rsidRPr="00B52CAF" w:rsidRDefault="00A316C3" w:rsidP="00A316C3">
      <w:pPr>
        <w:pStyle w:val="Sub-bulletofproposal"/>
      </w:pPr>
      <w:r w:rsidRPr="00B52CAF">
        <w:rPr>
          <w:bCs/>
        </w:rPr>
        <w:t>WF2</w:t>
      </w:r>
      <w:r w:rsidRPr="00B52CAF">
        <w:t xml:space="preserve">: Agree on the </w:t>
      </w:r>
      <w:r w:rsidRPr="001C4AE8">
        <w:t>unified CBRA solution, i.e.</w:t>
      </w:r>
      <w:r>
        <w:t>,</w:t>
      </w:r>
      <w:r w:rsidRPr="001C4AE8">
        <w:t xml:space="preserve"> Msg1 optionally includes data</w:t>
      </w:r>
      <w:r w:rsidRPr="00B52CAF">
        <w:t>.</w:t>
      </w:r>
    </w:p>
    <w:p w14:paraId="2B810D2A" w14:textId="77777777" w:rsidR="00A316C3" w:rsidRPr="00B52CAF" w:rsidRDefault="00A316C3" w:rsidP="00A316C3">
      <w:pPr>
        <w:pStyle w:val="Sub-bulletofproposal"/>
        <w:numPr>
          <w:ilvl w:val="1"/>
          <w:numId w:val="18"/>
        </w:numPr>
        <w:ind w:leftChars="0" w:firstLineChars="0"/>
      </w:pPr>
      <w:r w:rsidRPr="00B52CAF">
        <w:t xml:space="preserve">A-IoT Msg1: random ID is mandatory, and whether to also include the optional upper layer data is </w:t>
      </w:r>
      <w:r w:rsidRPr="001C4AE8">
        <w:t>controlled by reader</w:t>
      </w:r>
      <w:r w:rsidRPr="00B52CAF">
        <w:t xml:space="preserve">; </w:t>
      </w:r>
    </w:p>
    <w:p w14:paraId="20736718" w14:textId="43B1F627" w:rsidR="008403D7" w:rsidRPr="00A316C3" w:rsidRDefault="00A316C3" w:rsidP="00A316C3">
      <w:pPr>
        <w:pStyle w:val="Sub-bulletofproposal"/>
        <w:numPr>
          <w:ilvl w:val="1"/>
          <w:numId w:val="18"/>
        </w:numPr>
        <w:ind w:leftChars="0" w:firstLineChars="0"/>
      </w:pPr>
      <w:r>
        <w:t>A-IoT Msg2 echoes the random ID for contention resolution.</w:t>
      </w:r>
    </w:p>
    <w:p w14:paraId="60208AE0" w14:textId="77777777" w:rsidR="00E93137" w:rsidRDefault="00E93137" w:rsidP="00E93137">
      <w:pPr>
        <w:keepNext/>
        <w:keepLines/>
        <w:pBdr>
          <w:top w:val="single" w:sz="12" w:space="3" w:color="auto"/>
        </w:pBdr>
        <w:spacing w:before="240"/>
        <w:ind w:left="1134" w:hanging="1134"/>
        <w:textAlignment w:val="auto"/>
        <w:outlineLvl w:val="0"/>
        <w:rPr>
          <w:rFonts w:ascii="Arial" w:eastAsia="Malgun Gothic" w:hAnsi="Arial"/>
          <w:sz w:val="36"/>
          <w:lang w:eastAsia="de-DE"/>
        </w:rPr>
      </w:pPr>
      <w:r>
        <w:rPr>
          <w:rFonts w:ascii="Arial" w:eastAsia="Malgun Gothic" w:hAnsi="Arial"/>
          <w:sz w:val="36"/>
          <w:lang w:eastAsia="de-DE"/>
        </w:rPr>
        <w:t>4</w:t>
      </w:r>
      <w:r>
        <w:rPr>
          <w:rFonts w:ascii="Arial" w:eastAsia="Malgun Gothic" w:hAnsi="Arial"/>
          <w:sz w:val="36"/>
          <w:lang w:eastAsia="de-DE"/>
        </w:rPr>
        <w:tab/>
        <w:t>References</w:t>
      </w:r>
    </w:p>
    <w:p w14:paraId="5B7CAD95" w14:textId="77777777" w:rsidR="00E93137" w:rsidRDefault="00E93137" w:rsidP="00E93137">
      <w:pPr>
        <w:pStyle w:val="af8"/>
        <w:numPr>
          <w:ilvl w:val="0"/>
          <w:numId w:val="9"/>
        </w:numPr>
        <w:ind w:firstLineChars="0"/>
        <w:rPr>
          <w:rFonts w:cs="Calibri"/>
          <w:sz w:val="22"/>
          <w:lang w:eastAsia="zh-CN"/>
        </w:rPr>
      </w:pPr>
      <w:r>
        <w:rPr>
          <w:rFonts w:cs="Calibri"/>
          <w:sz w:val="22"/>
          <w:lang w:eastAsia="zh-CN"/>
        </w:rPr>
        <w:t>Report of 3GPP TSG RAN WG2 meeting #127bis, Hefei, China.</w:t>
      </w:r>
    </w:p>
    <w:p w14:paraId="591C10C8" w14:textId="77777777" w:rsidR="00E93137" w:rsidRDefault="00E93137" w:rsidP="00E93137">
      <w:pPr>
        <w:pStyle w:val="af8"/>
        <w:numPr>
          <w:ilvl w:val="0"/>
          <w:numId w:val="9"/>
        </w:numPr>
        <w:ind w:firstLineChars="0"/>
        <w:rPr>
          <w:rFonts w:cs="Calibri"/>
          <w:sz w:val="22"/>
          <w:lang w:eastAsia="zh-CN"/>
        </w:rPr>
      </w:pPr>
      <w:bookmarkStart w:id="7" w:name="_Ref172836614"/>
      <w:r>
        <w:rPr>
          <w:rFonts w:cs="Calibri"/>
          <w:sz w:val="22"/>
          <w:lang w:eastAsia="zh-CN"/>
        </w:rPr>
        <w:t xml:space="preserve">Y. Maguire and R. </w:t>
      </w:r>
      <w:proofErr w:type="spellStart"/>
      <w:r>
        <w:rPr>
          <w:rFonts w:cs="Calibri"/>
          <w:sz w:val="22"/>
          <w:lang w:eastAsia="zh-CN"/>
        </w:rPr>
        <w:t>Pappu</w:t>
      </w:r>
      <w:proofErr w:type="spellEnd"/>
      <w:r>
        <w:rPr>
          <w:rFonts w:cs="Calibri"/>
          <w:sz w:val="22"/>
          <w:lang w:eastAsia="zh-CN"/>
        </w:rPr>
        <w:t>, “An Optimal Q-Algorithm for the ISO 18000-6C RFID Protocol,” in IEEE Transactions on Automation Science and Engineering, 2009.</w:t>
      </w:r>
      <w:bookmarkEnd w:id="7"/>
    </w:p>
    <w:p w14:paraId="24BCB8D3" w14:textId="77777777" w:rsidR="00E93137" w:rsidRDefault="00E93137" w:rsidP="00E93137">
      <w:pPr>
        <w:pStyle w:val="1"/>
        <w:rPr>
          <w:rFonts w:eastAsia="Malgun Gothic"/>
          <w:lang w:eastAsia="de-DE"/>
        </w:rPr>
      </w:pPr>
      <w:r>
        <w:rPr>
          <w:rFonts w:eastAsia="Malgun Gothic"/>
          <w:lang w:eastAsia="de-DE"/>
        </w:rPr>
        <w:t>5</w:t>
      </w:r>
      <w:r>
        <w:rPr>
          <w:rFonts w:eastAsia="Malgun Gothic"/>
          <w:lang w:eastAsia="de-DE"/>
        </w:rPr>
        <w:tab/>
        <w:t>Appendix</w:t>
      </w:r>
    </w:p>
    <w:p w14:paraId="770B4D44" w14:textId="77777777" w:rsidR="00E93137" w:rsidRDefault="00E93137" w:rsidP="00E93137">
      <w:pPr>
        <w:rPr>
          <w:rFonts w:eastAsia="等线"/>
          <w:lang w:val="en-US" w:eastAsia="zh-CN"/>
        </w:rPr>
      </w:pPr>
      <w:r>
        <w:rPr>
          <w:rFonts w:eastAsia="等线"/>
          <w:lang w:val="en-US" w:eastAsia="zh-CN"/>
        </w:rPr>
        <w:t>Considering most transmission parameters and message sizes for A-IoT are still under study, we take the related parameters captured in TR 38.848, TR 22.840 and RFID spec. According to TR 38.848, we set:</w:t>
      </w:r>
    </w:p>
    <w:p w14:paraId="07A02903" w14:textId="77777777" w:rsidR="00E93137" w:rsidRDefault="00E93137" w:rsidP="00E93137">
      <w:pPr>
        <w:pStyle w:val="af8"/>
        <w:numPr>
          <w:ilvl w:val="0"/>
          <w:numId w:val="28"/>
        </w:numPr>
        <w:ind w:firstLineChars="0"/>
        <w:textAlignment w:val="auto"/>
        <w:rPr>
          <w:rFonts w:eastAsia="等线"/>
          <w:lang w:val="en-US" w:eastAsia="zh-CN"/>
        </w:rPr>
      </w:pPr>
      <w:r>
        <w:rPr>
          <w:rFonts w:eastAsia="等线"/>
          <w:b/>
          <w:lang w:val="en-US" w:eastAsia="zh-CN"/>
        </w:rPr>
        <w:t>data rate as 500 bps</w:t>
      </w:r>
      <w:r>
        <w:rPr>
          <w:rFonts w:eastAsia="等线"/>
          <w:lang w:val="en-US" w:eastAsia="zh-CN"/>
        </w:rPr>
        <w:t xml:space="preserve"> and, </w:t>
      </w:r>
    </w:p>
    <w:p w14:paraId="2651FC95" w14:textId="77777777" w:rsidR="00E93137" w:rsidRDefault="00E93137" w:rsidP="00E93137">
      <w:pPr>
        <w:pStyle w:val="af8"/>
        <w:numPr>
          <w:ilvl w:val="0"/>
          <w:numId w:val="28"/>
        </w:numPr>
        <w:ind w:firstLineChars="0"/>
        <w:textAlignment w:val="auto"/>
        <w:rPr>
          <w:rFonts w:eastAsia="等线"/>
          <w:lang w:val="en-US" w:eastAsia="zh-CN"/>
        </w:rPr>
      </w:pPr>
      <w:r>
        <w:rPr>
          <w:rFonts w:eastAsia="等线"/>
          <w:lang w:val="en-US" w:eastAsia="zh-CN"/>
        </w:rPr>
        <w:t xml:space="preserve">the size of </w:t>
      </w:r>
      <w:r>
        <w:rPr>
          <w:rFonts w:eastAsia="等线"/>
          <w:b/>
          <w:lang w:val="en-US" w:eastAsia="zh-CN"/>
        </w:rPr>
        <w:t>device ID as 96 bits</w:t>
      </w:r>
      <w:r>
        <w:rPr>
          <w:rFonts w:eastAsia="等线"/>
          <w:lang w:val="en-US" w:eastAsia="zh-CN"/>
        </w:rPr>
        <w:t xml:space="preserve"> (in SA1 TR 22.840).</w:t>
      </w:r>
    </w:p>
    <w:p w14:paraId="3253A537" w14:textId="77777777" w:rsidR="00E93137" w:rsidRDefault="00E93137" w:rsidP="00E93137">
      <w:pPr>
        <w:rPr>
          <w:rFonts w:eastAsia="等线"/>
          <w:lang w:val="en-US" w:eastAsia="zh-CN"/>
        </w:rPr>
      </w:pPr>
      <w:r>
        <w:rPr>
          <w:rFonts w:eastAsia="等线"/>
          <w:lang w:val="en-US" w:eastAsia="zh-CN"/>
        </w:rPr>
        <w:t>According to the agreement on random ID size, we set:</w:t>
      </w:r>
    </w:p>
    <w:p w14:paraId="4DF5F497" w14:textId="77777777" w:rsidR="00E93137" w:rsidRDefault="00E93137" w:rsidP="00E93137">
      <w:pPr>
        <w:pStyle w:val="af8"/>
        <w:numPr>
          <w:ilvl w:val="0"/>
          <w:numId w:val="28"/>
        </w:numPr>
        <w:ind w:firstLineChars="0"/>
        <w:textAlignment w:val="auto"/>
        <w:rPr>
          <w:rFonts w:eastAsia="等线"/>
          <w:lang w:val="en-US" w:eastAsia="zh-CN"/>
        </w:rPr>
      </w:pPr>
      <w:r>
        <w:rPr>
          <w:rFonts w:eastAsia="等线"/>
          <w:lang w:val="en-US" w:eastAsia="zh-CN"/>
        </w:rPr>
        <w:t xml:space="preserve">the size of </w:t>
      </w:r>
      <w:r>
        <w:rPr>
          <w:rFonts w:eastAsia="等线"/>
          <w:b/>
          <w:lang w:val="en-US" w:eastAsia="zh-CN"/>
        </w:rPr>
        <w:t>random ID as 16 bits</w:t>
      </w:r>
      <w:r>
        <w:rPr>
          <w:rFonts w:eastAsia="等线"/>
          <w:lang w:val="en-US" w:eastAsia="zh-CN"/>
        </w:rPr>
        <w:t xml:space="preserve">. </w:t>
      </w:r>
    </w:p>
    <w:p w14:paraId="6FB514E0" w14:textId="77777777" w:rsidR="00E93137" w:rsidRDefault="00E93137" w:rsidP="00E93137">
      <w:pPr>
        <w:rPr>
          <w:rFonts w:eastAsia="等线"/>
          <w:lang w:val="en-US" w:eastAsia="zh-CN"/>
        </w:rPr>
      </w:pPr>
      <w:r>
        <w:rPr>
          <w:rFonts w:eastAsia="等线"/>
          <w:lang w:val="en-US" w:eastAsia="zh-CN"/>
        </w:rPr>
        <w:t xml:space="preserve">We assume each packet has an 8-bit header (including both AS and upper-layer headers). According to the feature of Slotted ALOHA, we assume each device randomly select an occasion to access in each round, the collided devices can re-access in the next round. </w:t>
      </w:r>
    </w:p>
    <w:p w14:paraId="10EED548" w14:textId="77777777" w:rsidR="00E93137" w:rsidRDefault="00E93137" w:rsidP="00E93137">
      <w:pPr>
        <w:rPr>
          <w:rFonts w:eastAsia="等线"/>
          <w:lang w:val="en-US" w:eastAsia="zh-CN"/>
        </w:rPr>
      </w:pPr>
      <w:r>
        <w:rPr>
          <w:rFonts w:eastAsia="等线"/>
          <w:lang w:val="en-US" w:eastAsia="zh-CN"/>
        </w:rPr>
        <w:t>There are three possibilities for each occasion as below, and for each we give the estimated latency by considering the assumed data rate.</w:t>
      </w:r>
    </w:p>
    <w:p w14:paraId="3578E108" w14:textId="77777777" w:rsidR="00E93137" w:rsidRDefault="00E93137" w:rsidP="00E93137">
      <w:pPr>
        <w:pStyle w:val="af8"/>
        <w:numPr>
          <w:ilvl w:val="0"/>
          <w:numId w:val="29"/>
        </w:numPr>
        <w:ind w:firstLineChars="0"/>
        <w:textAlignment w:val="auto"/>
        <w:rPr>
          <w:rFonts w:eastAsia="等线"/>
          <w:lang w:val="en-US" w:eastAsia="zh-CN"/>
        </w:rPr>
      </w:pPr>
      <w:r>
        <w:rPr>
          <w:rFonts w:eastAsia="等线"/>
          <w:b/>
          <w:lang w:val="en-US" w:eastAsia="zh-CN"/>
        </w:rPr>
        <w:t>Successful occasion</w:t>
      </w:r>
      <w:r>
        <w:rPr>
          <w:rFonts w:eastAsia="等线"/>
          <w:lang w:val="en-US" w:eastAsia="zh-CN"/>
        </w:rPr>
        <w:t>: one access occasion is selected by one device and the access succeeds</w:t>
      </w:r>
    </w:p>
    <w:p w14:paraId="795DBA62" w14:textId="77777777" w:rsidR="00E93137" w:rsidRDefault="00E93137" w:rsidP="00E93137">
      <w:pPr>
        <w:pStyle w:val="af8"/>
        <w:numPr>
          <w:ilvl w:val="1"/>
          <w:numId w:val="29"/>
        </w:numPr>
        <w:ind w:firstLineChars="0"/>
        <w:textAlignment w:val="auto"/>
        <w:rPr>
          <w:rFonts w:eastAsia="等线"/>
          <w:lang w:val="en-US" w:eastAsia="zh-CN"/>
        </w:rPr>
      </w:pPr>
      <w:r>
        <w:rPr>
          <w:rFonts w:eastAsia="等线"/>
          <w:b/>
          <w:lang w:val="en-US" w:eastAsia="zh-CN"/>
        </w:rPr>
        <w:t>3-step RA</w:t>
      </w:r>
      <w:r>
        <w:rPr>
          <w:rFonts w:eastAsia="等线"/>
          <w:lang w:val="en-US" w:eastAsia="zh-CN"/>
        </w:rPr>
        <w:t xml:space="preserve"> (Figure 5-1(a)): </w:t>
      </w:r>
    </w:p>
    <w:p w14:paraId="1BC43093" w14:textId="77777777" w:rsidR="00E93137" w:rsidRDefault="00E93137" w:rsidP="00E93137">
      <w:pPr>
        <w:pStyle w:val="af8"/>
        <w:numPr>
          <w:ilvl w:val="2"/>
          <w:numId w:val="29"/>
        </w:numPr>
        <w:ind w:firstLineChars="0"/>
        <w:textAlignment w:val="auto"/>
        <w:rPr>
          <w:rFonts w:eastAsia="等线"/>
          <w:lang w:val="en-US" w:eastAsia="zh-CN"/>
        </w:rPr>
      </w:pPr>
      <w:r>
        <w:rPr>
          <w:rFonts w:eastAsia="等线"/>
          <w:lang w:val="en-US" w:eastAsia="zh-CN"/>
        </w:rPr>
        <w:t>including one</w:t>
      </w:r>
      <w:r>
        <w:rPr>
          <w:rFonts w:eastAsia="等线"/>
          <w:b/>
          <w:lang w:val="en-US" w:eastAsia="zh-CN"/>
        </w:rPr>
        <w:t xml:space="preserve"> access occasion trigger message</w:t>
      </w:r>
      <w:r>
        <w:rPr>
          <w:rFonts w:eastAsia="等线"/>
          <w:lang w:val="en-US" w:eastAsia="zh-CN"/>
        </w:rPr>
        <w:t xml:space="preserve"> (8 bits), one </w:t>
      </w:r>
      <w:r>
        <w:rPr>
          <w:rFonts w:eastAsia="等线"/>
          <w:b/>
          <w:lang w:val="en-US" w:eastAsia="zh-CN"/>
        </w:rPr>
        <w:t>Msg1</w:t>
      </w:r>
      <w:r>
        <w:rPr>
          <w:rFonts w:eastAsia="等线"/>
          <w:lang w:val="en-US" w:eastAsia="zh-CN"/>
        </w:rPr>
        <w:t xml:space="preserve"> (8-bit header + 16-bit random ID = 24 bits), one </w:t>
      </w:r>
      <w:r>
        <w:rPr>
          <w:rFonts w:eastAsia="等线"/>
          <w:b/>
          <w:lang w:val="en-US" w:eastAsia="zh-CN"/>
        </w:rPr>
        <w:t>Msg2</w:t>
      </w:r>
      <w:r>
        <w:rPr>
          <w:rFonts w:eastAsia="等线"/>
          <w:lang w:val="en-US" w:eastAsia="zh-CN"/>
        </w:rPr>
        <w:t xml:space="preserve"> (8-bit header + 16-bit random ID = 24 bits), and </w:t>
      </w:r>
      <w:r>
        <w:rPr>
          <w:rFonts w:eastAsia="等线"/>
          <w:b/>
          <w:lang w:val="en-US" w:eastAsia="zh-CN"/>
        </w:rPr>
        <w:t xml:space="preserve">Msg3 </w:t>
      </w:r>
      <w:r>
        <w:rPr>
          <w:rFonts w:eastAsia="等线"/>
          <w:lang w:val="en-US" w:eastAsia="zh-CN"/>
        </w:rPr>
        <w:t>(8-bit header + 96-bit device ID = 108 bits)</w:t>
      </w:r>
    </w:p>
    <w:p w14:paraId="50882B54" w14:textId="77777777" w:rsidR="00E93137" w:rsidRDefault="00E93137" w:rsidP="00E93137">
      <w:pPr>
        <w:pStyle w:val="af8"/>
        <w:numPr>
          <w:ilvl w:val="1"/>
          <w:numId w:val="29"/>
        </w:numPr>
        <w:ind w:firstLineChars="0"/>
        <w:textAlignment w:val="auto"/>
        <w:rPr>
          <w:rFonts w:eastAsia="等线"/>
          <w:lang w:val="en-US" w:eastAsia="zh-CN"/>
        </w:rPr>
      </w:pPr>
      <w:r>
        <w:rPr>
          <w:rFonts w:eastAsia="等线"/>
          <w:b/>
          <w:lang w:val="en-US" w:eastAsia="zh-CN"/>
        </w:rPr>
        <w:t>2-step RA</w:t>
      </w:r>
      <w:r>
        <w:rPr>
          <w:rFonts w:eastAsia="等线"/>
          <w:lang w:val="en-US" w:eastAsia="zh-CN"/>
        </w:rPr>
        <w:t xml:space="preserve"> (Figure 5-1(b))</w:t>
      </w:r>
      <w:r>
        <w:rPr>
          <w:rFonts w:eastAsia="等线"/>
          <w:b/>
          <w:lang w:val="en-US" w:eastAsia="zh-CN"/>
        </w:rPr>
        <w:t xml:space="preserve">: </w:t>
      </w:r>
    </w:p>
    <w:p w14:paraId="12F30AA3" w14:textId="77777777" w:rsidR="00E93137" w:rsidRDefault="00E93137" w:rsidP="00E93137">
      <w:pPr>
        <w:pStyle w:val="af8"/>
        <w:numPr>
          <w:ilvl w:val="2"/>
          <w:numId w:val="29"/>
        </w:numPr>
        <w:ind w:firstLineChars="0"/>
        <w:textAlignment w:val="auto"/>
        <w:rPr>
          <w:rFonts w:eastAsia="等线"/>
          <w:lang w:val="en-US" w:eastAsia="zh-CN"/>
        </w:rPr>
      </w:pPr>
      <w:r>
        <w:rPr>
          <w:rFonts w:eastAsia="等线"/>
          <w:lang w:val="en-US" w:eastAsia="zh-CN"/>
        </w:rPr>
        <w:t xml:space="preserve">including one access occasion trigger message (8 bits), one </w:t>
      </w:r>
      <w:r>
        <w:rPr>
          <w:rFonts w:eastAsia="等线"/>
          <w:b/>
          <w:lang w:val="en-US" w:eastAsia="zh-CN"/>
        </w:rPr>
        <w:t>Msg1 with data</w:t>
      </w:r>
      <w:r>
        <w:rPr>
          <w:rFonts w:eastAsia="等线"/>
          <w:lang w:val="en-US" w:eastAsia="zh-CN"/>
        </w:rPr>
        <w:t xml:space="preserve"> (8-bit header + 96-bit device ID + 16-bit random ID = 120 bits) and one </w:t>
      </w:r>
      <w:r>
        <w:rPr>
          <w:rFonts w:eastAsia="等线"/>
          <w:b/>
          <w:lang w:val="en-US" w:eastAsia="zh-CN"/>
        </w:rPr>
        <w:t>Msg2</w:t>
      </w:r>
      <w:r>
        <w:rPr>
          <w:rFonts w:eastAsia="等线"/>
          <w:lang w:val="en-US" w:eastAsia="zh-CN"/>
        </w:rPr>
        <w:t xml:space="preserve"> (8-bit header + 16-bit random ID = 24 bits);</w:t>
      </w:r>
    </w:p>
    <w:p w14:paraId="10EBCFE2" w14:textId="77777777" w:rsidR="00E93137" w:rsidRDefault="00E93137" w:rsidP="00E93137">
      <w:pPr>
        <w:pStyle w:val="af8"/>
        <w:numPr>
          <w:ilvl w:val="0"/>
          <w:numId w:val="29"/>
        </w:numPr>
        <w:ind w:firstLineChars="0"/>
        <w:textAlignment w:val="auto"/>
        <w:rPr>
          <w:rFonts w:eastAsia="等线"/>
          <w:lang w:val="en-US" w:eastAsia="zh-CN"/>
        </w:rPr>
      </w:pPr>
      <w:r>
        <w:rPr>
          <w:rFonts w:eastAsia="等线"/>
          <w:b/>
          <w:lang w:val="en-US" w:eastAsia="zh-CN"/>
        </w:rPr>
        <w:t>Collided occasion</w:t>
      </w:r>
      <w:r>
        <w:rPr>
          <w:rFonts w:eastAsia="等线"/>
          <w:lang w:val="en-US" w:eastAsia="zh-CN"/>
        </w:rPr>
        <w:t xml:space="preserve"> (Figure 5-1(c)): one access occasion is selected by multiple devices and the access fails</w:t>
      </w:r>
    </w:p>
    <w:p w14:paraId="4192BB36" w14:textId="77777777" w:rsidR="00E93137" w:rsidRDefault="00E93137" w:rsidP="00E93137">
      <w:pPr>
        <w:pStyle w:val="af8"/>
        <w:numPr>
          <w:ilvl w:val="1"/>
          <w:numId w:val="29"/>
        </w:numPr>
        <w:ind w:firstLineChars="0"/>
        <w:textAlignment w:val="auto"/>
        <w:rPr>
          <w:rFonts w:eastAsia="等线"/>
          <w:lang w:val="en-US" w:eastAsia="zh-CN"/>
        </w:rPr>
      </w:pPr>
      <w:r>
        <w:rPr>
          <w:rFonts w:eastAsia="等线"/>
          <w:lang w:val="en-US" w:eastAsia="zh-CN"/>
        </w:rPr>
        <w:t xml:space="preserve">including one </w:t>
      </w:r>
      <w:r>
        <w:rPr>
          <w:rFonts w:eastAsia="等线"/>
          <w:b/>
          <w:lang w:val="en-US" w:eastAsia="zh-CN"/>
        </w:rPr>
        <w:t>access occasion trigger message</w:t>
      </w:r>
      <w:r>
        <w:rPr>
          <w:rFonts w:eastAsia="等线"/>
          <w:lang w:val="en-US" w:eastAsia="zh-CN"/>
        </w:rPr>
        <w:t xml:space="preserve"> (8 bits) and one </w:t>
      </w:r>
      <w:r>
        <w:rPr>
          <w:rFonts w:eastAsia="等线"/>
          <w:b/>
          <w:lang w:val="en-US" w:eastAsia="zh-CN"/>
        </w:rPr>
        <w:t>Msg1</w:t>
      </w:r>
      <w:r>
        <w:rPr>
          <w:rFonts w:eastAsia="等线"/>
          <w:lang w:val="en-US" w:eastAsia="zh-CN"/>
        </w:rPr>
        <w:t xml:space="preserve"> (24 bits)/</w:t>
      </w:r>
      <w:r>
        <w:rPr>
          <w:rFonts w:eastAsia="等线"/>
          <w:b/>
          <w:lang w:val="en-US" w:eastAsia="zh-CN"/>
        </w:rPr>
        <w:t>Msg1 with data</w:t>
      </w:r>
      <w:r>
        <w:rPr>
          <w:rFonts w:eastAsia="等线"/>
          <w:lang w:val="en-US" w:eastAsia="zh-CN"/>
        </w:rPr>
        <w:t xml:space="preserve"> (120 bits);</w:t>
      </w:r>
    </w:p>
    <w:p w14:paraId="3524E39B" w14:textId="77777777" w:rsidR="00E93137" w:rsidRDefault="00E93137" w:rsidP="00E93137">
      <w:pPr>
        <w:pStyle w:val="af8"/>
        <w:numPr>
          <w:ilvl w:val="0"/>
          <w:numId w:val="29"/>
        </w:numPr>
        <w:ind w:firstLineChars="0"/>
        <w:textAlignment w:val="auto"/>
        <w:rPr>
          <w:rFonts w:eastAsia="等线"/>
          <w:lang w:val="en-US" w:eastAsia="zh-CN"/>
        </w:rPr>
      </w:pPr>
      <w:r>
        <w:rPr>
          <w:rFonts w:eastAsia="等线"/>
          <w:b/>
          <w:lang w:val="en-US" w:eastAsia="zh-CN"/>
        </w:rPr>
        <w:t>Idle occasion</w:t>
      </w:r>
      <w:r>
        <w:rPr>
          <w:rFonts w:eastAsia="等线"/>
          <w:lang w:val="en-US" w:eastAsia="zh-CN"/>
        </w:rPr>
        <w:t xml:space="preserve"> (Figure 5-1(b)): one access occasion is not selected by any device</w:t>
      </w:r>
    </w:p>
    <w:p w14:paraId="633C74BE" w14:textId="77777777" w:rsidR="00E93137" w:rsidRDefault="00E93137" w:rsidP="00E93137">
      <w:pPr>
        <w:pStyle w:val="af8"/>
        <w:numPr>
          <w:ilvl w:val="1"/>
          <w:numId w:val="29"/>
        </w:numPr>
        <w:ind w:firstLineChars="0"/>
        <w:textAlignment w:val="auto"/>
        <w:rPr>
          <w:rFonts w:eastAsia="等线"/>
          <w:lang w:val="en-US" w:eastAsia="zh-CN"/>
        </w:rPr>
      </w:pPr>
      <w:r>
        <w:rPr>
          <w:rFonts w:eastAsia="等线"/>
          <w:lang w:val="en-US" w:eastAsia="zh-CN"/>
        </w:rPr>
        <w:lastRenderedPageBreak/>
        <w:t xml:space="preserve">including one </w:t>
      </w:r>
      <w:r>
        <w:rPr>
          <w:rFonts w:eastAsia="等线"/>
          <w:b/>
          <w:lang w:val="en-US" w:eastAsia="zh-CN"/>
        </w:rPr>
        <w:t>access occasion trigger message</w:t>
      </w:r>
      <w:r>
        <w:rPr>
          <w:rFonts w:eastAsia="等线"/>
          <w:lang w:val="en-US" w:eastAsia="zh-CN"/>
        </w:rPr>
        <w:t xml:space="preserve"> (8 bits) and a </w:t>
      </w:r>
      <w:r>
        <w:rPr>
          <w:rFonts w:eastAsia="等线"/>
          <w:b/>
          <w:lang w:val="en-US" w:eastAsia="zh-CN"/>
        </w:rPr>
        <w:t>minimum waiting time</w:t>
      </w:r>
      <w:r>
        <w:rPr>
          <w:rFonts w:eastAsia="等线"/>
          <w:lang w:val="en-US" w:eastAsia="zh-CN"/>
        </w:rPr>
        <w:t xml:space="preserve"> to at least check detect </w:t>
      </w:r>
      <w:proofErr w:type="gramStart"/>
      <w:r>
        <w:rPr>
          <w:rFonts w:eastAsia="等线"/>
          <w:lang w:val="en-US" w:eastAsia="zh-CN"/>
        </w:rPr>
        <w:t>a</w:t>
      </w:r>
      <w:proofErr w:type="gramEnd"/>
      <w:r>
        <w:rPr>
          <w:rFonts w:eastAsia="等线"/>
          <w:lang w:val="en-US" w:eastAsia="zh-CN"/>
        </w:rPr>
        <w:t xml:space="preserve"> 8-bit header;</w:t>
      </w:r>
    </w:p>
    <w:p w14:paraId="21578926" w14:textId="77777777" w:rsidR="00E93137" w:rsidRDefault="00E93137" w:rsidP="00E93137">
      <w:pPr>
        <w:pStyle w:val="TF"/>
        <w:rPr>
          <w:rFonts w:eastAsia="等线"/>
          <w:lang w:val="en-US" w:eastAsia="zh-CN"/>
        </w:rPr>
      </w:pPr>
      <w:r>
        <w:rPr>
          <w:noProof/>
          <w:lang w:val="en-US" w:eastAsia="zh-CN"/>
        </w:rPr>
        <w:drawing>
          <wp:inline distT="0" distB="0" distL="0" distR="0" wp14:anchorId="78B2810B" wp14:editId="730D7735">
            <wp:extent cx="5653405" cy="1746885"/>
            <wp:effectExtent l="0" t="0" r="444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1" cstate="print">
                      <a:extLst>
                        <a:ext uri="{28A0092B-C50C-407E-A947-70E740481C1C}">
                          <a14:useLocalDpi xmlns:a14="http://schemas.microsoft.com/office/drawing/2010/main" val="0"/>
                        </a:ext>
                      </a:extLst>
                    </a:blip>
                    <a:srcRect l="4924" t="5347" r="2643" b="10089"/>
                    <a:stretch>
                      <a:fillRect/>
                    </a:stretch>
                  </pic:blipFill>
                  <pic:spPr>
                    <a:xfrm>
                      <a:off x="0" y="0"/>
                      <a:ext cx="5674185" cy="1753144"/>
                    </a:xfrm>
                    <a:prstGeom prst="rect">
                      <a:avLst/>
                    </a:prstGeom>
                    <a:ln>
                      <a:noFill/>
                    </a:ln>
                  </pic:spPr>
                </pic:pic>
              </a:graphicData>
            </a:graphic>
          </wp:inline>
        </w:drawing>
      </w:r>
    </w:p>
    <w:p w14:paraId="36352E67" w14:textId="77777777" w:rsidR="00E93137" w:rsidRDefault="00E93137" w:rsidP="00E93137">
      <w:pPr>
        <w:pStyle w:val="TF"/>
        <w:rPr>
          <w:rFonts w:eastAsia="等线"/>
          <w:lang w:val="en-US" w:eastAsia="zh-CN"/>
        </w:rPr>
      </w:pPr>
      <w:r>
        <w:rPr>
          <w:rFonts w:eastAsia="等线"/>
          <w:lang w:val="en-US" w:eastAsia="zh-CN"/>
        </w:rPr>
        <w:t>Figure 5-1(a):</w:t>
      </w:r>
      <w:r>
        <w:rPr>
          <w:rFonts w:eastAsia="等线"/>
          <w:lang w:val="en-US" w:eastAsia="zh-CN"/>
        </w:rPr>
        <w:tab/>
        <w:t>Successful occasion of using Msg1 without data and with data</w:t>
      </w:r>
    </w:p>
    <w:p w14:paraId="3141F6B7" w14:textId="77777777" w:rsidR="00E93137" w:rsidRDefault="00E93137" w:rsidP="00E93137">
      <w:pPr>
        <w:pStyle w:val="TF"/>
        <w:rPr>
          <w:rFonts w:eastAsia="等线"/>
          <w:lang w:val="en-US" w:eastAsia="zh-CN"/>
        </w:rPr>
      </w:pPr>
      <w:r>
        <w:rPr>
          <w:rFonts w:eastAsia="等线"/>
          <w:noProof/>
          <w:lang w:val="en-US" w:eastAsia="zh-CN"/>
        </w:rPr>
        <w:drawing>
          <wp:inline distT="0" distB="0" distL="0" distR="0" wp14:anchorId="66A321F7" wp14:editId="1B5AE85C">
            <wp:extent cx="4298315" cy="156400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2" cstate="print">
                      <a:extLst>
                        <a:ext uri="{28A0092B-C50C-407E-A947-70E740481C1C}">
                          <a14:useLocalDpi xmlns:a14="http://schemas.microsoft.com/office/drawing/2010/main" val="0"/>
                        </a:ext>
                      </a:extLst>
                    </a:blip>
                    <a:srcRect t="6102" b="12140"/>
                    <a:stretch>
                      <a:fillRect/>
                    </a:stretch>
                  </pic:blipFill>
                  <pic:spPr>
                    <a:xfrm>
                      <a:off x="0" y="0"/>
                      <a:ext cx="4324530" cy="1573624"/>
                    </a:xfrm>
                    <a:prstGeom prst="rect">
                      <a:avLst/>
                    </a:prstGeom>
                    <a:ln>
                      <a:noFill/>
                    </a:ln>
                  </pic:spPr>
                </pic:pic>
              </a:graphicData>
            </a:graphic>
          </wp:inline>
        </w:drawing>
      </w:r>
    </w:p>
    <w:p w14:paraId="4AA2A764" w14:textId="77777777" w:rsidR="00E93137" w:rsidRDefault="00E93137" w:rsidP="00E93137">
      <w:pPr>
        <w:pStyle w:val="TF"/>
        <w:rPr>
          <w:rFonts w:eastAsia="等线"/>
          <w:lang w:val="en-US" w:eastAsia="zh-CN"/>
        </w:rPr>
      </w:pPr>
      <w:r>
        <w:rPr>
          <w:rFonts w:eastAsia="等线"/>
          <w:lang w:val="en-US" w:eastAsia="zh-CN"/>
        </w:rPr>
        <w:t>Figure 5-1(b):</w:t>
      </w:r>
      <w:r>
        <w:rPr>
          <w:rFonts w:eastAsia="等线"/>
          <w:lang w:val="en-US" w:eastAsia="zh-CN"/>
        </w:rPr>
        <w:tab/>
        <w:t xml:space="preserve">Collided and Idle occasion of using without data and with data </w:t>
      </w:r>
    </w:p>
    <w:p w14:paraId="5CFC8A28" w14:textId="77777777" w:rsidR="00E93137" w:rsidRDefault="00E93137" w:rsidP="00E93137">
      <w:pPr>
        <w:rPr>
          <w:rFonts w:eastAsia="等线"/>
          <w:lang w:eastAsia="zh-CN"/>
        </w:rPr>
      </w:pPr>
      <w:r>
        <w:rPr>
          <w:rFonts w:eastAsia="等线"/>
          <w:lang w:eastAsia="zh-CN"/>
        </w:rPr>
        <w:t xml:space="preserve">Many existing papers illustrated that the theoretical optimal efficiency of Slotted ALOHA is about 36.8% </w:t>
      </w:r>
      <w:r>
        <w:rPr>
          <w:rFonts w:eastAsia="等线"/>
          <w:lang w:eastAsia="zh-CN"/>
        </w:rPr>
        <w:fldChar w:fldCharType="begin"/>
      </w:r>
      <w:r>
        <w:rPr>
          <w:rFonts w:eastAsia="等线"/>
          <w:lang w:eastAsia="zh-CN"/>
        </w:rPr>
        <w:instrText xml:space="preserve"> REF _Ref165275683 \r \h </w:instrText>
      </w:r>
      <w:r>
        <w:rPr>
          <w:rFonts w:eastAsia="等线"/>
          <w:lang w:eastAsia="zh-CN"/>
        </w:rPr>
      </w:r>
      <w:r>
        <w:rPr>
          <w:rFonts w:eastAsia="等线"/>
          <w:lang w:eastAsia="zh-CN"/>
        </w:rPr>
        <w:fldChar w:fldCharType="separate"/>
      </w:r>
      <w:r>
        <w:rPr>
          <w:rFonts w:eastAsia="等线"/>
          <w:lang w:eastAsia="zh-CN"/>
        </w:rPr>
        <w:t>[2]</w:t>
      </w:r>
      <w:r>
        <w:rPr>
          <w:rFonts w:eastAsia="等线"/>
          <w:lang w:eastAsia="zh-CN"/>
        </w:rPr>
        <w:fldChar w:fldCharType="end"/>
      </w:r>
      <w:r>
        <w:rPr>
          <w:rFonts w:eastAsia="等线"/>
          <w:lang w:eastAsia="zh-CN"/>
        </w:rPr>
        <w:t xml:space="preserve">, and the optimal efficiency can be achieved when the number of slots equals the number of devices. Hence, we assume the total number of slots to equal the number of unidentified devices in every round. </w:t>
      </w:r>
    </w:p>
    <w:p w14:paraId="5F4D10C6" w14:textId="77777777" w:rsidR="00E93137" w:rsidRDefault="00E93137" w:rsidP="00E93137">
      <w:pPr>
        <w:rPr>
          <w:rFonts w:eastAsia="等线"/>
          <w:lang w:val="en-US" w:eastAsia="zh-CN"/>
        </w:rPr>
      </w:pPr>
      <w:r>
        <w:rPr>
          <w:rFonts w:eastAsia="等线"/>
          <w:lang w:eastAsia="zh-CN"/>
        </w:rPr>
        <w:t xml:space="preserve">Table 5-1 and Figure </w:t>
      </w:r>
      <w:r>
        <w:rPr>
          <w:rFonts w:eastAsia="等线"/>
          <w:lang w:val="en-US" w:eastAsia="zh-CN"/>
        </w:rPr>
        <w:t xml:space="preserve">5-2 </w:t>
      </w:r>
      <w:r>
        <w:rPr>
          <w:rFonts w:eastAsia="等线"/>
          <w:lang w:eastAsia="zh-CN"/>
        </w:rPr>
        <w:t xml:space="preserve">illustrate the performance results on latency for identifying different number of devices. </w:t>
      </w:r>
      <w:r>
        <w:rPr>
          <w:rFonts w:eastAsia="等线"/>
          <w:lang w:val="en-US" w:eastAsia="zh-CN"/>
        </w:rPr>
        <w:t xml:space="preserve">It is observed that the </w:t>
      </w:r>
      <w:r>
        <w:rPr>
          <w:rFonts w:eastAsia="等线"/>
          <w:lang w:eastAsia="zh-CN"/>
        </w:rPr>
        <w:t>3</w:t>
      </w:r>
      <w:r>
        <w:t xml:space="preserve">-step RA </w:t>
      </w:r>
      <w:r>
        <w:rPr>
          <w:rFonts w:eastAsia="等线"/>
          <w:lang w:val="en-US" w:eastAsia="zh-CN"/>
        </w:rPr>
        <w:t>can achieve a lower latency, and achieves more significant improvement of efficiency as the number of devices increases.</w:t>
      </w:r>
    </w:p>
    <w:p w14:paraId="2A895984" w14:textId="77777777" w:rsidR="00E93137" w:rsidRDefault="00E93137" w:rsidP="00E93137">
      <w:pPr>
        <w:pStyle w:val="TH"/>
        <w:rPr>
          <w:rFonts w:eastAsia="等线"/>
          <w:lang w:eastAsia="zh-CN"/>
        </w:rPr>
      </w:pPr>
      <w:r>
        <w:rPr>
          <w:rFonts w:eastAsia="等线"/>
          <w:lang w:eastAsia="zh-CN"/>
        </w:rPr>
        <w:t>Table 5-1</w:t>
      </w:r>
      <w:r>
        <w:rPr>
          <w:rFonts w:eastAsia="等线"/>
          <w:lang w:eastAsia="zh-CN"/>
        </w:rPr>
        <w:tab/>
        <w:t>Performance results on latency</w:t>
      </w:r>
      <w:r>
        <w:rPr>
          <w:lang w:eastAsia="zh-CN"/>
        </w:rPr>
        <w:t xml:space="preserve"> of Msg1 with/without data </w:t>
      </w:r>
    </w:p>
    <w:tbl>
      <w:tblPr>
        <w:tblW w:w="0" w:type="auto"/>
        <w:jc w:val="center"/>
        <w:tblLayout w:type="fixed"/>
        <w:tblLook w:val="04A0" w:firstRow="1" w:lastRow="0" w:firstColumn="1" w:lastColumn="0" w:noHBand="0" w:noVBand="1"/>
      </w:tblPr>
      <w:tblGrid>
        <w:gridCol w:w="2830"/>
        <w:gridCol w:w="672"/>
        <w:gridCol w:w="579"/>
        <w:gridCol w:w="579"/>
        <w:gridCol w:w="579"/>
        <w:gridCol w:w="579"/>
        <w:gridCol w:w="579"/>
        <w:gridCol w:w="579"/>
        <w:gridCol w:w="579"/>
        <w:gridCol w:w="579"/>
        <w:gridCol w:w="499"/>
        <w:gridCol w:w="499"/>
        <w:gridCol w:w="499"/>
      </w:tblGrid>
      <w:tr w:rsidR="00E93137" w14:paraId="36868AC0" w14:textId="77777777" w:rsidTr="007A755C">
        <w:trPr>
          <w:trHeight w:val="40"/>
          <w:jc w:val="center"/>
        </w:trPr>
        <w:tc>
          <w:tcPr>
            <w:tcW w:w="2830" w:type="dxa"/>
            <w:tcBorders>
              <w:top w:val="single" w:sz="4" w:space="0" w:color="auto"/>
              <w:left w:val="single" w:sz="4" w:space="0" w:color="auto"/>
              <w:bottom w:val="single" w:sz="4" w:space="0" w:color="auto"/>
              <w:right w:val="single" w:sz="4" w:space="0" w:color="auto"/>
            </w:tcBorders>
            <w:noWrap/>
            <w:vAlign w:val="center"/>
          </w:tcPr>
          <w:p w14:paraId="723BF1C5" w14:textId="77777777" w:rsidR="00E93137" w:rsidRDefault="00E93137" w:rsidP="007A755C">
            <w:pPr>
              <w:spacing w:before="100" w:beforeAutospacing="1" w:afterAutospacing="1"/>
            </w:pPr>
            <w:r>
              <w:rPr>
                <w:rFonts w:eastAsia="宋体"/>
                <w:b/>
                <w:lang w:val="en-US" w:eastAsia="zh-CN" w:bidi="ar"/>
              </w:rPr>
              <w:t>The number of devices</w:t>
            </w:r>
          </w:p>
        </w:tc>
        <w:tc>
          <w:tcPr>
            <w:tcW w:w="672" w:type="dxa"/>
            <w:tcBorders>
              <w:top w:val="single" w:sz="4" w:space="0" w:color="auto"/>
              <w:left w:val="nil"/>
              <w:bottom w:val="single" w:sz="4" w:space="0" w:color="auto"/>
              <w:right w:val="single" w:sz="4" w:space="0" w:color="auto"/>
            </w:tcBorders>
            <w:noWrap/>
            <w:vAlign w:val="center"/>
          </w:tcPr>
          <w:p w14:paraId="00B70416" w14:textId="77777777" w:rsidR="00E93137" w:rsidRDefault="00E93137" w:rsidP="007A755C">
            <w:pPr>
              <w:spacing w:before="100" w:beforeAutospacing="1" w:afterAutospacing="1"/>
            </w:pPr>
            <w:r>
              <w:rPr>
                <w:rFonts w:eastAsia="宋体"/>
                <w:b/>
                <w:lang w:val="en-US" w:eastAsia="zh-CN" w:bidi="ar"/>
              </w:rPr>
              <w:t>200</w:t>
            </w:r>
          </w:p>
        </w:tc>
        <w:tc>
          <w:tcPr>
            <w:tcW w:w="579" w:type="dxa"/>
            <w:tcBorders>
              <w:top w:val="single" w:sz="4" w:space="0" w:color="auto"/>
              <w:left w:val="nil"/>
              <w:bottom w:val="single" w:sz="4" w:space="0" w:color="auto"/>
              <w:right w:val="single" w:sz="4" w:space="0" w:color="auto"/>
            </w:tcBorders>
            <w:noWrap/>
            <w:vAlign w:val="center"/>
          </w:tcPr>
          <w:p w14:paraId="08247AAA" w14:textId="77777777" w:rsidR="00E93137" w:rsidRDefault="00E93137" w:rsidP="007A755C">
            <w:pPr>
              <w:spacing w:before="100" w:beforeAutospacing="1" w:afterAutospacing="1"/>
            </w:pPr>
            <w:r>
              <w:rPr>
                <w:rFonts w:eastAsia="宋体"/>
                <w:b/>
                <w:lang w:val="en-US" w:eastAsia="zh-CN" w:bidi="ar"/>
              </w:rPr>
              <w:t>180</w:t>
            </w:r>
          </w:p>
        </w:tc>
        <w:tc>
          <w:tcPr>
            <w:tcW w:w="579" w:type="dxa"/>
            <w:tcBorders>
              <w:top w:val="single" w:sz="4" w:space="0" w:color="auto"/>
              <w:left w:val="nil"/>
              <w:bottom w:val="single" w:sz="4" w:space="0" w:color="auto"/>
              <w:right w:val="single" w:sz="4" w:space="0" w:color="auto"/>
            </w:tcBorders>
            <w:noWrap/>
            <w:vAlign w:val="center"/>
          </w:tcPr>
          <w:p w14:paraId="7A8287D9" w14:textId="77777777" w:rsidR="00E93137" w:rsidRDefault="00E93137" w:rsidP="007A755C">
            <w:pPr>
              <w:spacing w:before="100" w:beforeAutospacing="1" w:afterAutospacing="1"/>
            </w:pPr>
            <w:r>
              <w:rPr>
                <w:rFonts w:eastAsia="宋体"/>
                <w:b/>
                <w:lang w:val="en-US" w:eastAsia="zh-CN" w:bidi="ar"/>
              </w:rPr>
              <w:t>160</w:t>
            </w:r>
          </w:p>
        </w:tc>
        <w:tc>
          <w:tcPr>
            <w:tcW w:w="579" w:type="dxa"/>
            <w:tcBorders>
              <w:top w:val="single" w:sz="4" w:space="0" w:color="auto"/>
              <w:left w:val="nil"/>
              <w:bottom w:val="single" w:sz="4" w:space="0" w:color="auto"/>
              <w:right w:val="single" w:sz="4" w:space="0" w:color="auto"/>
            </w:tcBorders>
            <w:noWrap/>
            <w:vAlign w:val="center"/>
          </w:tcPr>
          <w:p w14:paraId="7CA28F18" w14:textId="77777777" w:rsidR="00E93137" w:rsidRDefault="00E93137" w:rsidP="007A755C">
            <w:pPr>
              <w:spacing w:before="100" w:beforeAutospacing="1" w:afterAutospacing="1"/>
            </w:pPr>
            <w:r>
              <w:rPr>
                <w:rFonts w:eastAsia="宋体"/>
                <w:b/>
                <w:lang w:val="en-US" w:eastAsia="zh-CN" w:bidi="ar"/>
              </w:rPr>
              <w:t>140</w:t>
            </w:r>
          </w:p>
        </w:tc>
        <w:tc>
          <w:tcPr>
            <w:tcW w:w="579" w:type="dxa"/>
            <w:tcBorders>
              <w:top w:val="single" w:sz="4" w:space="0" w:color="auto"/>
              <w:left w:val="nil"/>
              <w:bottom w:val="single" w:sz="4" w:space="0" w:color="auto"/>
              <w:right w:val="single" w:sz="4" w:space="0" w:color="auto"/>
            </w:tcBorders>
            <w:noWrap/>
            <w:vAlign w:val="center"/>
          </w:tcPr>
          <w:p w14:paraId="03588CAD" w14:textId="77777777" w:rsidR="00E93137" w:rsidRDefault="00E93137" w:rsidP="007A755C">
            <w:pPr>
              <w:spacing w:before="100" w:beforeAutospacing="1" w:afterAutospacing="1"/>
            </w:pPr>
            <w:r>
              <w:rPr>
                <w:rFonts w:eastAsia="宋体"/>
                <w:b/>
                <w:lang w:val="en-US" w:eastAsia="zh-CN" w:bidi="ar"/>
              </w:rPr>
              <w:t>120</w:t>
            </w:r>
          </w:p>
        </w:tc>
        <w:tc>
          <w:tcPr>
            <w:tcW w:w="579" w:type="dxa"/>
            <w:tcBorders>
              <w:top w:val="single" w:sz="4" w:space="0" w:color="auto"/>
              <w:left w:val="nil"/>
              <w:bottom w:val="single" w:sz="4" w:space="0" w:color="auto"/>
              <w:right w:val="single" w:sz="4" w:space="0" w:color="auto"/>
            </w:tcBorders>
            <w:noWrap/>
            <w:vAlign w:val="center"/>
          </w:tcPr>
          <w:p w14:paraId="77196D2F" w14:textId="77777777" w:rsidR="00E93137" w:rsidRDefault="00E93137" w:rsidP="007A755C">
            <w:pPr>
              <w:spacing w:before="100" w:beforeAutospacing="1" w:afterAutospacing="1"/>
            </w:pPr>
            <w:r>
              <w:rPr>
                <w:rFonts w:eastAsia="宋体"/>
                <w:b/>
                <w:lang w:val="en-US" w:eastAsia="zh-CN" w:bidi="ar"/>
              </w:rPr>
              <w:t>100</w:t>
            </w:r>
          </w:p>
        </w:tc>
        <w:tc>
          <w:tcPr>
            <w:tcW w:w="579" w:type="dxa"/>
            <w:tcBorders>
              <w:top w:val="single" w:sz="4" w:space="0" w:color="auto"/>
              <w:left w:val="nil"/>
              <w:bottom w:val="single" w:sz="4" w:space="0" w:color="auto"/>
              <w:right w:val="single" w:sz="4" w:space="0" w:color="auto"/>
            </w:tcBorders>
            <w:noWrap/>
            <w:vAlign w:val="center"/>
          </w:tcPr>
          <w:p w14:paraId="257EA7F3" w14:textId="77777777" w:rsidR="00E93137" w:rsidRDefault="00E93137" w:rsidP="007A755C">
            <w:pPr>
              <w:spacing w:before="100" w:beforeAutospacing="1" w:afterAutospacing="1"/>
            </w:pPr>
            <w:r>
              <w:rPr>
                <w:rFonts w:eastAsia="宋体"/>
                <w:b/>
                <w:lang w:val="en-US" w:eastAsia="zh-CN" w:bidi="ar"/>
              </w:rPr>
              <w:t>80</w:t>
            </w:r>
          </w:p>
        </w:tc>
        <w:tc>
          <w:tcPr>
            <w:tcW w:w="579" w:type="dxa"/>
            <w:tcBorders>
              <w:top w:val="single" w:sz="4" w:space="0" w:color="auto"/>
              <w:left w:val="nil"/>
              <w:bottom w:val="single" w:sz="4" w:space="0" w:color="auto"/>
              <w:right w:val="single" w:sz="4" w:space="0" w:color="auto"/>
            </w:tcBorders>
            <w:noWrap/>
            <w:vAlign w:val="center"/>
          </w:tcPr>
          <w:p w14:paraId="06FDE322" w14:textId="77777777" w:rsidR="00E93137" w:rsidRDefault="00E93137" w:rsidP="007A755C">
            <w:pPr>
              <w:spacing w:before="100" w:beforeAutospacing="1" w:afterAutospacing="1"/>
            </w:pPr>
            <w:r>
              <w:rPr>
                <w:rFonts w:eastAsia="宋体"/>
                <w:b/>
                <w:lang w:val="en-US" w:eastAsia="zh-CN" w:bidi="ar"/>
              </w:rPr>
              <w:t>60</w:t>
            </w:r>
          </w:p>
        </w:tc>
        <w:tc>
          <w:tcPr>
            <w:tcW w:w="579" w:type="dxa"/>
            <w:tcBorders>
              <w:top w:val="single" w:sz="4" w:space="0" w:color="auto"/>
              <w:left w:val="nil"/>
              <w:bottom w:val="single" w:sz="4" w:space="0" w:color="auto"/>
              <w:right w:val="single" w:sz="4" w:space="0" w:color="auto"/>
            </w:tcBorders>
            <w:noWrap/>
            <w:vAlign w:val="center"/>
          </w:tcPr>
          <w:p w14:paraId="54FF3843" w14:textId="77777777" w:rsidR="00E93137" w:rsidRDefault="00E93137" w:rsidP="007A755C">
            <w:pPr>
              <w:spacing w:before="100" w:beforeAutospacing="1" w:afterAutospacing="1"/>
            </w:pPr>
            <w:r>
              <w:rPr>
                <w:rFonts w:eastAsia="宋体"/>
                <w:b/>
                <w:lang w:val="en-US" w:eastAsia="zh-CN" w:bidi="ar"/>
              </w:rPr>
              <w:t>40</w:t>
            </w:r>
          </w:p>
        </w:tc>
        <w:tc>
          <w:tcPr>
            <w:tcW w:w="499" w:type="dxa"/>
            <w:tcBorders>
              <w:top w:val="single" w:sz="4" w:space="0" w:color="auto"/>
              <w:left w:val="nil"/>
              <w:bottom w:val="single" w:sz="4" w:space="0" w:color="auto"/>
              <w:right w:val="single" w:sz="4" w:space="0" w:color="auto"/>
            </w:tcBorders>
            <w:noWrap/>
            <w:vAlign w:val="center"/>
          </w:tcPr>
          <w:p w14:paraId="5E1E42EC" w14:textId="77777777" w:rsidR="00E93137" w:rsidRDefault="00E93137" w:rsidP="007A755C">
            <w:pPr>
              <w:spacing w:before="100" w:beforeAutospacing="1" w:afterAutospacing="1"/>
            </w:pPr>
            <w:r>
              <w:rPr>
                <w:rFonts w:eastAsia="宋体"/>
                <w:b/>
                <w:lang w:val="en-US" w:eastAsia="zh-CN" w:bidi="ar"/>
              </w:rPr>
              <w:t>20</w:t>
            </w:r>
          </w:p>
        </w:tc>
        <w:tc>
          <w:tcPr>
            <w:tcW w:w="499" w:type="dxa"/>
            <w:tcBorders>
              <w:top w:val="single" w:sz="4" w:space="0" w:color="auto"/>
              <w:left w:val="nil"/>
              <w:bottom w:val="single" w:sz="4" w:space="0" w:color="auto"/>
              <w:right w:val="single" w:sz="4" w:space="0" w:color="auto"/>
            </w:tcBorders>
            <w:noWrap/>
            <w:vAlign w:val="center"/>
          </w:tcPr>
          <w:p w14:paraId="49FA36BE" w14:textId="77777777" w:rsidR="00E93137" w:rsidRDefault="00E93137" w:rsidP="007A755C">
            <w:pPr>
              <w:spacing w:before="100" w:beforeAutospacing="1" w:afterAutospacing="1"/>
            </w:pPr>
            <w:r>
              <w:rPr>
                <w:rFonts w:eastAsia="宋体"/>
                <w:b/>
                <w:lang w:val="en-US" w:eastAsia="zh-CN" w:bidi="ar"/>
              </w:rPr>
              <w:t>15</w:t>
            </w:r>
          </w:p>
        </w:tc>
        <w:tc>
          <w:tcPr>
            <w:tcW w:w="499" w:type="dxa"/>
            <w:tcBorders>
              <w:top w:val="single" w:sz="4" w:space="0" w:color="auto"/>
              <w:left w:val="nil"/>
              <w:bottom w:val="single" w:sz="4" w:space="0" w:color="auto"/>
              <w:right w:val="single" w:sz="4" w:space="0" w:color="auto"/>
            </w:tcBorders>
            <w:noWrap/>
            <w:vAlign w:val="center"/>
          </w:tcPr>
          <w:p w14:paraId="1F12FD27" w14:textId="77777777" w:rsidR="00E93137" w:rsidRDefault="00E93137" w:rsidP="007A755C">
            <w:pPr>
              <w:spacing w:before="100" w:beforeAutospacing="1" w:afterAutospacing="1"/>
            </w:pPr>
            <w:r>
              <w:rPr>
                <w:rFonts w:eastAsia="宋体"/>
                <w:b/>
                <w:lang w:val="en-US" w:eastAsia="zh-CN" w:bidi="ar"/>
              </w:rPr>
              <w:t>10</w:t>
            </w:r>
          </w:p>
        </w:tc>
      </w:tr>
      <w:tr w:rsidR="00E93137" w14:paraId="45050C51" w14:textId="77777777" w:rsidTr="007A755C">
        <w:trPr>
          <w:trHeight w:val="439"/>
          <w:jc w:val="center"/>
        </w:trPr>
        <w:tc>
          <w:tcPr>
            <w:tcW w:w="2830" w:type="dxa"/>
            <w:tcBorders>
              <w:top w:val="nil"/>
              <w:left w:val="single" w:sz="4" w:space="0" w:color="auto"/>
              <w:bottom w:val="single" w:sz="4" w:space="0" w:color="auto"/>
              <w:right w:val="single" w:sz="4" w:space="0" w:color="auto"/>
            </w:tcBorders>
            <w:noWrap/>
          </w:tcPr>
          <w:p w14:paraId="6285A976" w14:textId="77777777" w:rsidR="00E93137" w:rsidRDefault="00E93137" w:rsidP="007A755C">
            <w:pPr>
              <w:spacing w:before="100" w:beforeAutospacing="1" w:afterAutospacing="1"/>
            </w:pPr>
            <w:r>
              <w:rPr>
                <w:b/>
                <w:bCs/>
                <w:lang w:val="en-US" w:eastAsia="zh-CN" w:bidi="ar"/>
              </w:rPr>
              <w:t>The overall latency for Msg1 with data (seconds)</w:t>
            </w:r>
          </w:p>
        </w:tc>
        <w:tc>
          <w:tcPr>
            <w:tcW w:w="672" w:type="dxa"/>
            <w:tcBorders>
              <w:top w:val="nil"/>
              <w:left w:val="nil"/>
              <w:bottom w:val="single" w:sz="4" w:space="0" w:color="auto"/>
              <w:right w:val="single" w:sz="4" w:space="0" w:color="auto"/>
            </w:tcBorders>
            <w:noWrap/>
          </w:tcPr>
          <w:p w14:paraId="3CC2F92C" w14:textId="77777777" w:rsidR="00E93137" w:rsidRDefault="00E93137" w:rsidP="007A755C">
            <w:pPr>
              <w:spacing w:before="100" w:beforeAutospacing="1" w:afterAutospacing="1"/>
              <w:rPr>
                <w:lang w:val="en-US" w:eastAsia="zh-CN" w:bidi="ar"/>
              </w:rPr>
            </w:pPr>
            <w:r>
              <w:t>96.9</w:t>
            </w:r>
          </w:p>
        </w:tc>
        <w:tc>
          <w:tcPr>
            <w:tcW w:w="579" w:type="dxa"/>
            <w:tcBorders>
              <w:top w:val="nil"/>
              <w:left w:val="nil"/>
              <w:bottom w:val="single" w:sz="4" w:space="0" w:color="auto"/>
              <w:right w:val="single" w:sz="4" w:space="0" w:color="auto"/>
            </w:tcBorders>
            <w:noWrap/>
          </w:tcPr>
          <w:p w14:paraId="1EDDD6A4" w14:textId="77777777" w:rsidR="00E93137" w:rsidRDefault="00E93137" w:rsidP="007A755C">
            <w:pPr>
              <w:spacing w:before="100" w:beforeAutospacing="1" w:afterAutospacing="1"/>
              <w:rPr>
                <w:lang w:val="en-US" w:eastAsia="zh-CN" w:bidi="ar"/>
              </w:rPr>
            </w:pPr>
            <w:r>
              <w:t>87.1</w:t>
            </w:r>
          </w:p>
        </w:tc>
        <w:tc>
          <w:tcPr>
            <w:tcW w:w="579" w:type="dxa"/>
            <w:tcBorders>
              <w:top w:val="nil"/>
              <w:left w:val="nil"/>
              <w:bottom w:val="single" w:sz="4" w:space="0" w:color="auto"/>
              <w:right w:val="single" w:sz="4" w:space="0" w:color="auto"/>
            </w:tcBorders>
            <w:noWrap/>
          </w:tcPr>
          <w:p w14:paraId="3F801A42" w14:textId="77777777" w:rsidR="00E93137" w:rsidRDefault="00E93137" w:rsidP="007A755C">
            <w:pPr>
              <w:spacing w:before="100" w:beforeAutospacing="1" w:afterAutospacing="1"/>
              <w:rPr>
                <w:lang w:val="en-US" w:eastAsia="zh-CN" w:bidi="ar"/>
              </w:rPr>
            </w:pPr>
            <w:r>
              <w:t>76.5</w:t>
            </w:r>
          </w:p>
        </w:tc>
        <w:tc>
          <w:tcPr>
            <w:tcW w:w="579" w:type="dxa"/>
            <w:tcBorders>
              <w:top w:val="nil"/>
              <w:left w:val="nil"/>
              <w:bottom w:val="single" w:sz="4" w:space="0" w:color="auto"/>
              <w:right w:val="single" w:sz="4" w:space="0" w:color="auto"/>
            </w:tcBorders>
            <w:noWrap/>
          </w:tcPr>
          <w:p w14:paraId="307C3729" w14:textId="77777777" w:rsidR="00E93137" w:rsidRDefault="00E93137" w:rsidP="007A755C">
            <w:pPr>
              <w:spacing w:before="100" w:beforeAutospacing="1" w:afterAutospacing="1"/>
              <w:rPr>
                <w:lang w:val="en-US" w:eastAsia="zh-CN" w:bidi="ar"/>
              </w:rPr>
            </w:pPr>
            <w:r>
              <w:t>67.0</w:t>
            </w:r>
          </w:p>
        </w:tc>
        <w:tc>
          <w:tcPr>
            <w:tcW w:w="579" w:type="dxa"/>
            <w:tcBorders>
              <w:top w:val="nil"/>
              <w:left w:val="nil"/>
              <w:bottom w:val="single" w:sz="4" w:space="0" w:color="auto"/>
              <w:right w:val="single" w:sz="4" w:space="0" w:color="auto"/>
            </w:tcBorders>
            <w:noWrap/>
          </w:tcPr>
          <w:p w14:paraId="285CE9ED" w14:textId="77777777" w:rsidR="00E93137" w:rsidRDefault="00E93137" w:rsidP="007A755C">
            <w:pPr>
              <w:spacing w:before="100" w:beforeAutospacing="1" w:afterAutospacing="1"/>
              <w:rPr>
                <w:lang w:val="en-US" w:eastAsia="zh-CN" w:bidi="ar"/>
              </w:rPr>
            </w:pPr>
            <w:r>
              <w:t>58.4</w:t>
            </w:r>
          </w:p>
        </w:tc>
        <w:tc>
          <w:tcPr>
            <w:tcW w:w="579" w:type="dxa"/>
            <w:tcBorders>
              <w:top w:val="nil"/>
              <w:left w:val="nil"/>
              <w:bottom w:val="single" w:sz="4" w:space="0" w:color="auto"/>
              <w:right w:val="single" w:sz="4" w:space="0" w:color="auto"/>
            </w:tcBorders>
            <w:noWrap/>
          </w:tcPr>
          <w:p w14:paraId="0F86EE42" w14:textId="77777777" w:rsidR="00E93137" w:rsidRDefault="00E93137" w:rsidP="007A755C">
            <w:pPr>
              <w:spacing w:before="100" w:beforeAutospacing="1" w:afterAutospacing="1"/>
              <w:rPr>
                <w:lang w:val="en-US" w:eastAsia="zh-CN" w:bidi="ar"/>
              </w:rPr>
            </w:pPr>
            <w:r>
              <w:t>48.8</w:t>
            </w:r>
          </w:p>
        </w:tc>
        <w:tc>
          <w:tcPr>
            <w:tcW w:w="579" w:type="dxa"/>
            <w:tcBorders>
              <w:top w:val="nil"/>
              <w:left w:val="nil"/>
              <w:bottom w:val="single" w:sz="4" w:space="0" w:color="auto"/>
              <w:right w:val="single" w:sz="4" w:space="0" w:color="auto"/>
            </w:tcBorders>
            <w:noWrap/>
          </w:tcPr>
          <w:p w14:paraId="466F268E" w14:textId="77777777" w:rsidR="00E93137" w:rsidRDefault="00E93137" w:rsidP="007A755C">
            <w:pPr>
              <w:spacing w:before="100" w:beforeAutospacing="1" w:afterAutospacing="1"/>
              <w:rPr>
                <w:lang w:val="en-US" w:eastAsia="zh-CN" w:bidi="ar"/>
              </w:rPr>
            </w:pPr>
            <w:r>
              <w:t>38.6</w:t>
            </w:r>
          </w:p>
        </w:tc>
        <w:tc>
          <w:tcPr>
            <w:tcW w:w="579" w:type="dxa"/>
            <w:tcBorders>
              <w:top w:val="nil"/>
              <w:left w:val="nil"/>
              <w:bottom w:val="single" w:sz="4" w:space="0" w:color="auto"/>
              <w:right w:val="single" w:sz="4" w:space="0" w:color="auto"/>
            </w:tcBorders>
            <w:noWrap/>
          </w:tcPr>
          <w:p w14:paraId="3126E17D" w14:textId="77777777" w:rsidR="00E93137" w:rsidRDefault="00E93137" w:rsidP="007A755C">
            <w:pPr>
              <w:spacing w:before="100" w:beforeAutospacing="1" w:afterAutospacing="1"/>
              <w:rPr>
                <w:lang w:val="en-US" w:eastAsia="zh-CN" w:bidi="ar"/>
              </w:rPr>
            </w:pPr>
            <w:r>
              <w:t>28.5</w:t>
            </w:r>
          </w:p>
        </w:tc>
        <w:tc>
          <w:tcPr>
            <w:tcW w:w="579" w:type="dxa"/>
            <w:tcBorders>
              <w:top w:val="nil"/>
              <w:left w:val="nil"/>
              <w:bottom w:val="single" w:sz="4" w:space="0" w:color="auto"/>
              <w:right w:val="single" w:sz="4" w:space="0" w:color="auto"/>
            </w:tcBorders>
            <w:noWrap/>
          </w:tcPr>
          <w:p w14:paraId="3BA55253" w14:textId="77777777" w:rsidR="00E93137" w:rsidRDefault="00E93137" w:rsidP="007A755C">
            <w:pPr>
              <w:spacing w:before="100" w:beforeAutospacing="1" w:afterAutospacing="1"/>
              <w:rPr>
                <w:lang w:val="en-US" w:eastAsia="zh-CN" w:bidi="ar"/>
              </w:rPr>
            </w:pPr>
            <w:r>
              <w:t>18.6</w:t>
            </w:r>
          </w:p>
        </w:tc>
        <w:tc>
          <w:tcPr>
            <w:tcW w:w="499" w:type="dxa"/>
            <w:tcBorders>
              <w:top w:val="nil"/>
              <w:left w:val="nil"/>
              <w:bottom w:val="single" w:sz="4" w:space="0" w:color="auto"/>
              <w:right w:val="single" w:sz="4" w:space="0" w:color="auto"/>
            </w:tcBorders>
            <w:noWrap/>
          </w:tcPr>
          <w:p w14:paraId="505412CB" w14:textId="77777777" w:rsidR="00E93137" w:rsidRDefault="00E93137" w:rsidP="007A755C">
            <w:pPr>
              <w:spacing w:before="100" w:beforeAutospacing="1" w:afterAutospacing="1"/>
              <w:rPr>
                <w:lang w:val="en-US" w:eastAsia="zh-CN" w:bidi="ar"/>
              </w:rPr>
            </w:pPr>
            <w:r>
              <w:t xml:space="preserve">9.4 </w:t>
            </w:r>
          </w:p>
        </w:tc>
        <w:tc>
          <w:tcPr>
            <w:tcW w:w="499" w:type="dxa"/>
            <w:tcBorders>
              <w:top w:val="nil"/>
              <w:left w:val="nil"/>
              <w:bottom w:val="single" w:sz="4" w:space="0" w:color="auto"/>
              <w:right w:val="single" w:sz="4" w:space="0" w:color="auto"/>
            </w:tcBorders>
            <w:noWrap/>
          </w:tcPr>
          <w:p w14:paraId="4461CB04" w14:textId="77777777" w:rsidR="00E93137" w:rsidRDefault="00E93137" w:rsidP="007A755C">
            <w:pPr>
              <w:spacing w:before="100" w:beforeAutospacing="1" w:afterAutospacing="1"/>
              <w:rPr>
                <w:lang w:val="en-US" w:eastAsia="zh-CN" w:bidi="ar"/>
              </w:rPr>
            </w:pPr>
            <w:r>
              <w:t>7.3</w:t>
            </w:r>
          </w:p>
        </w:tc>
        <w:tc>
          <w:tcPr>
            <w:tcW w:w="499" w:type="dxa"/>
            <w:tcBorders>
              <w:top w:val="nil"/>
              <w:left w:val="nil"/>
              <w:bottom w:val="single" w:sz="4" w:space="0" w:color="auto"/>
              <w:right w:val="single" w:sz="4" w:space="0" w:color="auto"/>
            </w:tcBorders>
            <w:noWrap/>
          </w:tcPr>
          <w:p w14:paraId="76B6270D" w14:textId="77777777" w:rsidR="00E93137" w:rsidRDefault="00E93137" w:rsidP="007A755C">
            <w:pPr>
              <w:spacing w:before="100" w:beforeAutospacing="1" w:afterAutospacing="1"/>
              <w:rPr>
                <w:lang w:val="en-US" w:eastAsia="zh-CN" w:bidi="ar"/>
              </w:rPr>
            </w:pPr>
            <w:r>
              <w:t>4.7</w:t>
            </w:r>
          </w:p>
        </w:tc>
      </w:tr>
      <w:tr w:rsidR="00E93137" w14:paraId="5B70D5DB" w14:textId="77777777" w:rsidTr="007A755C">
        <w:trPr>
          <w:trHeight w:val="40"/>
          <w:jc w:val="center"/>
        </w:trPr>
        <w:tc>
          <w:tcPr>
            <w:tcW w:w="2830" w:type="dxa"/>
            <w:tcBorders>
              <w:top w:val="single" w:sz="4" w:space="0" w:color="auto"/>
              <w:left w:val="single" w:sz="4" w:space="0" w:color="auto"/>
              <w:bottom w:val="single" w:sz="4" w:space="0" w:color="auto"/>
              <w:right w:val="single" w:sz="4" w:space="0" w:color="auto"/>
            </w:tcBorders>
            <w:noWrap/>
          </w:tcPr>
          <w:p w14:paraId="6DB65D29" w14:textId="77777777" w:rsidR="00E93137" w:rsidRDefault="00E93137" w:rsidP="007A755C">
            <w:pPr>
              <w:spacing w:before="100" w:beforeAutospacing="1" w:afterAutospacing="1"/>
            </w:pPr>
            <w:r>
              <w:rPr>
                <w:b/>
                <w:bCs/>
                <w:lang w:val="en-US" w:eastAsia="zh-CN" w:bidi="ar"/>
              </w:rPr>
              <w:t>The overall latency for Msg1 without data (seconds)</w:t>
            </w:r>
          </w:p>
        </w:tc>
        <w:tc>
          <w:tcPr>
            <w:tcW w:w="672" w:type="dxa"/>
            <w:tcBorders>
              <w:top w:val="single" w:sz="4" w:space="0" w:color="auto"/>
              <w:left w:val="nil"/>
              <w:bottom w:val="single" w:sz="4" w:space="0" w:color="auto"/>
              <w:right w:val="single" w:sz="4" w:space="0" w:color="auto"/>
            </w:tcBorders>
            <w:noWrap/>
          </w:tcPr>
          <w:p w14:paraId="0820D0A7" w14:textId="77777777" w:rsidR="00E93137" w:rsidRDefault="00E93137" w:rsidP="007A755C">
            <w:pPr>
              <w:spacing w:before="100" w:beforeAutospacing="1" w:afterAutospacing="1"/>
              <w:rPr>
                <w:lang w:val="en-US" w:eastAsia="zh-CN" w:bidi="ar"/>
              </w:rPr>
            </w:pPr>
            <w:r>
              <w:t>69.1</w:t>
            </w:r>
          </w:p>
        </w:tc>
        <w:tc>
          <w:tcPr>
            <w:tcW w:w="579" w:type="dxa"/>
            <w:tcBorders>
              <w:top w:val="single" w:sz="4" w:space="0" w:color="auto"/>
              <w:left w:val="nil"/>
              <w:bottom w:val="single" w:sz="4" w:space="0" w:color="auto"/>
              <w:right w:val="single" w:sz="4" w:space="0" w:color="auto"/>
            </w:tcBorders>
            <w:noWrap/>
          </w:tcPr>
          <w:p w14:paraId="6DF159BA" w14:textId="77777777" w:rsidR="00E93137" w:rsidRDefault="00E93137" w:rsidP="007A755C">
            <w:pPr>
              <w:spacing w:before="100" w:beforeAutospacing="1" w:afterAutospacing="1"/>
              <w:rPr>
                <w:lang w:val="en-US" w:eastAsia="zh-CN" w:bidi="ar"/>
              </w:rPr>
            </w:pPr>
            <w:r>
              <w:t>62.7</w:t>
            </w:r>
          </w:p>
        </w:tc>
        <w:tc>
          <w:tcPr>
            <w:tcW w:w="579" w:type="dxa"/>
            <w:tcBorders>
              <w:top w:val="single" w:sz="4" w:space="0" w:color="auto"/>
              <w:left w:val="nil"/>
              <w:bottom w:val="single" w:sz="4" w:space="0" w:color="auto"/>
              <w:right w:val="single" w:sz="4" w:space="0" w:color="auto"/>
            </w:tcBorders>
            <w:noWrap/>
          </w:tcPr>
          <w:p w14:paraId="5F0C2436" w14:textId="77777777" w:rsidR="00E93137" w:rsidRDefault="00E93137" w:rsidP="007A755C">
            <w:pPr>
              <w:spacing w:before="100" w:beforeAutospacing="1" w:afterAutospacing="1"/>
              <w:rPr>
                <w:lang w:val="en-US" w:eastAsia="zh-CN" w:bidi="ar"/>
              </w:rPr>
            </w:pPr>
            <w:r>
              <w:t>55.5</w:t>
            </w:r>
          </w:p>
        </w:tc>
        <w:tc>
          <w:tcPr>
            <w:tcW w:w="579" w:type="dxa"/>
            <w:tcBorders>
              <w:top w:val="single" w:sz="4" w:space="0" w:color="auto"/>
              <w:left w:val="nil"/>
              <w:bottom w:val="single" w:sz="4" w:space="0" w:color="auto"/>
              <w:right w:val="single" w:sz="4" w:space="0" w:color="auto"/>
            </w:tcBorders>
            <w:noWrap/>
          </w:tcPr>
          <w:p w14:paraId="6FD61E54" w14:textId="77777777" w:rsidR="00E93137" w:rsidRDefault="00E93137" w:rsidP="007A755C">
            <w:pPr>
              <w:spacing w:before="100" w:beforeAutospacing="1" w:afterAutospacing="1"/>
              <w:rPr>
                <w:lang w:val="en-US" w:eastAsia="zh-CN" w:bidi="ar"/>
              </w:rPr>
            </w:pPr>
            <w:r>
              <w:t>48.6</w:t>
            </w:r>
          </w:p>
        </w:tc>
        <w:tc>
          <w:tcPr>
            <w:tcW w:w="579" w:type="dxa"/>
            <w:tcBorders>
              <w:top w:val="single" w:sz="4" w:space="0" w:color="auto"/>
              <w:left w:val="nil"/>
              <w:bottom w:val="single" w:sz="4" w:space="0" w:color="auto"/>
              <w:right w:val="single" w:sz="4" w:space="0" w:color="auto"/>
            </w:tcBorders>
            <w:noWrap/>
          </w:tcPr>
          <w:p w14:paraId="0456803E" w14:textId="77777777" w:rsidR="00E93137" w:rsidRDefault="00E93137" w:rsidP="007A755C">
            <w:pPr>
              <w:spacing w:before="100" w:beforeAutospacing="1" w:afterAutospacing="1"/>
              <w:rPr>
                <w:lang w:val="en-US" w:eastAsia="zh-CN" w:bidi="ar"/>
              </w:rPr>
            </w:pPr>
            <w:r>
              <w:t>41.9</w:t>
            </w:r>
          </w:p>
        </w:tc>
        <w:tc>
          <w:tcPr>
            <w:tcW w:w="579" w:type="dxa"/>
            <w:tcBorders>
              <w:top w:val="single" w:sz="4" w:space="0" w:color="auto"/>
              <w:left w:val="nil"/>
              <w:bottom w:val="single" w:sz="4" w:space="0" w:color="auto"/>
              <w:right w:val="single" w:sz="4" w:space="0" w:color="auto"/>
            </w:tcBorders>
            <w:noWrap/>
          </w:tcPr>
          <w:p w14:paraId="05828A97" w14:textId="77777777" w:rsidR="00E93137" w:rsidRDefault="00E93137" w:rsidP="007A755C">
            <w:pPr>
              <w:spacing w:before="100" w:beforeAutospacing="1" w:afterAutospacing="1"/>
              <w:rPr>
                <w:lang w:val="en-US" w:eastAsia="zh-CN" w:bidi="ar"/>
              </w:rPr>
            </w:pPr>
            <w:r>
              <w:t>34.9</w:t>
            </w:r>
          </w:p>
        </w:tc>
        <w:tc>
          <w:tcPr>
            <w:tcW w:w="579" w:type="dxa"/>
            <w:tcBorders>
              <w:top w:val="single" w:sz="4" w:space="0" w:color="auto"/>
              <w:left w:val="nil"/>
              <w:bottom w:val="single" w:sz="4" w:space="0" w:color="auto"/>
              <w:right w:val="single" w:sz="4" w:space="0" w:color="auto"/>
            </w:tcBorders>
            <w:noWrap/>
          </w:tcPr>
          <w:p w14:paraId="7C0B81F1" w14:textId="77777777" w:rsidR="00E93137" w:rsidRDefault="00E93137" w:rsidP="007A755C">
            <w:pPr>
              <w:spacing w:before="100" w:beforeAutospacing="1" w:afterAutospacing="1"/>
              <w:rPr>
                <w:lang w:val="en-US" w:eastAsia="zh-CN" w:bidi="ar"/>
              </w:rPr>
            </w:pPr>
            <w:r>
              <w:t>27.8</w:t>
            </w:r>
          </w:p>
        </w:tc>
        <w:tc>
          <w:tcPr>
            <w:tcW w:w="579" w:type="dxa"/>
            <w:tcBorders>
              <w:top w:val="single" w:sz="4" w:space="0" w:color="auto"/>
              <w:left w:val="nil"/>
              <w:bottom w:val="single" w:sz="4" w:space="0" w:color="auto"/>
              <w:right w:val="single" w:sz="4" w:space="0" w:color="auto"/>
            </w:tcBorders>
            <w:noWrap/>
          </w:tcPr>
          <w:p w14:paraId="6084F881" w14:textId="77777777" w:rsidR="00E93137" w:rsidRDefault="00E93137" w:rsidP="007A755C">
            <w:pPr>
              <w:spacing w:before="100" w:beforeAutospacing="1" w:afterAutospacing="1"/>
              <w:rPr>
                <w:lang w:val="en-US" w:eastAsia="zh-CN" w:bidi="ar"/>
              </w:rPr>
            </w:pPr>
            <w:r>
              <w:t>20.7</w:t>
            </w:r>
          </w:p>
        </w:tc>
        <w:tc>
          <w:tcPr>
            <w:tcW w:w="579" w:type="dxa"/>
            <w:tcBorders>
              <w:top w:val="single" w:sz="4" w:space="0" w:color="auto"/>
              <w:left w:val="nil"/>
              <w:bottom w:val="single" w:sz="4" w:space="0" w:color="auto"/>
              <w:right w:val="single" w:sz="4" w:space="0" w:color="auto"/>
            </w:tcBorders>
            <w:noWrap/>
          </w:tcPr>
          <w:p w14:paraId="683E53BD" w14:textId="77777777" w:rsidR="00E93137" w:rsidRDefault="00E93137" w:rsidP="007A755C">
            <w:pPr>
              <w:spacing w:before="100" w:beforeAutospacing="1" w:afterAutospacing="1"/>
              <w:rPr>
                <w:lang w:val="en-US" w:eastAsia="zh-CN" w:bidi="ar"/>
              </w:rPr>
            </w:pPr>
            <w:r>
              <w:t>13.7</w:t>
            </w:r>
          </w:p>
        </w:tc>
        <w:tc>
          <w:tcPr>
            <w:tcW w:w="499" w:type="dxa"/>
            <w:tcBorders>
              <w:top w:val="single" w:sz="4" w:space="0" w:color="auto"/>
              <w:left w:val="nil"/>
              <w:bottom w:val="single" w:sz="4" w:space="0" w:color="auto"/>
              <w:right w:val="single" w:sz="4" w:space="0" w:color="auto"/>
            </w:tcBorders>
            <w:noWrap/>
          </w:tcPr>
          <w:p w14:paraId="3A1F628F" w14:textId="77777777" w:rsidR="00E93137" w:rsidRDefault="00E93137" w:rsidP="007A755C">
            <w:pPr>
              <w:spacing w:before="100" w:beforeAutospacing="1" w:afterAutospacing="1"/>
              <w:rPr>
                <w:lang w:val="en-US" w:eastAsia="zh-CN" w:bidi="ar"/>
              </w:rPr>
            </w:pPr>
            <w:r>
              <w:t xml:space="preserve">6.9 </w:t>
            </w:r>
          </w:p>
        </w:tc>
        <w:tc>
          <w:tcPr>
            <w:tcW w:w="499" w:type="dxa"/>
            <w:tcBorders>
              <w:top w:val="single" w:sz="4" w:space="0" w:color="auto"/>
              <w:left w:val="nil"/>
              <w:bottom w:val="single" w:sz="4" w:space="0" w:color="auto"/>
              <w:right w:val="single" w:sz="4" w:space="0" w:color="auto"/>
            </w:tcBorders>
            <w:noWrap/>
          </w:tcPr>
          <w:p w14:paraId="6114ED2D" w14:textId="77777777" w:rsidR="00E93137" w:rsidRDefault="00E93137" w:rsidP="007A755C">
            <w:pPr>
              <w:spacing w:before="100" w:beforeAutospacing="1" w:afterAutospacing="1"/>
              <w:rPr>
                <w:lang w:val="en-US" w:eastAsia="zh-CN" w:bidi="ar"/>
              </w:rPr>
            </w:pPr>
            <w:r>
              <w:t>5.2</w:t>
            </w:r>
          </w:p>
        </w:tc>
        <w:tc>
          <w:tcPr>
            <w:tcW w:w="499" w:type="dxa"/>
            <w:tcBorders>
              <w:top w:val="single" w:sz="4" w:space="0" w:color="auto"/>
              <w:left w:val="nil"/>
              <w:bottom w:val="single" w:sz="4" w:space="0" w:color="auto"/>
              <w:right w:val="single" w:sz="4" w:space="0" w:color="auto"/>
            </w:tcBorders>
            <w:noWrap/>
          </w:tcPr>
          <w:p w14:paraId="7ADBC065" w14:textId="77777777" w:rsidR="00E93137" w:rsidRDefault="00E93137" w:rsidP="007A755C">
            <w:pPr>
              <w:spacing w:before="100" w:beforeAutospacing="1" w:afterAutospacing="1"/>
              <w:rPr>
                <w:lang w:val="en-US" w:eastAsia="zh-CN" w:bidi="ar"/>
              </w:rPr>
            </w:pPr>
            <w:r>
              <w:t xml:space="preserve">3.4 </w:t>
            </w:r>
          </w:p>
        </w:tc>
      </w:tr>
      <w:tr w:rsidR="00E93137" w14:paraId="7BE19CA6" w14:textId="77777777" w:rsidTr="007A755C">
        <w:trPr>
          <w:trHeight w:val="40"/>
          <w:jc w:val="center"/>
        </w:trPr>
        <w:tc>
          <w:tcPr>
            <w:tcW w:w="9631" w:type="dxa"/>
            <w:gridSpan w:val="13"/>
            <w:tcBorders>
              <w:top w:val="single" w:sz="4" w:space="0" w:color="auto"/>
              <w:left w:val="single" w:sz="4" w:space="0" w:color="auto"/>
              <w:bottom w:val="single" w:sz="4" w:space="0" w:color="auto"/>
              <w:right w:val="single" w:sz="4" w:space="0" w:color="auto"/>
            </w:tcBorders>
            <w:noWrap/>
          </w:tcPr>
          <w:p w14:paraId="12C91372" w14:textId="77777777" w:rsidR="00E93137" w:rsidRDefault="00E93137" w:rsidP="007A755C">
            <w:pPr>
              <w:spacing w:beforeLines="10" w:before="24" w:after="0"/>
              <w:rPr>
                <w:rFonts w:eastAsia="等线"/>
                <w:b/>
                <w:lang w:val="en-US" w:eastAsia="zh-CN" w:bidi="ar"/>
              </w:rPr>
            </w:pPr>
            <w:r>
              <w:rPr>
                <w:rFonts w:eastAsia="等线"/>
                <w:b/>
                <w:lang w:val="en-US" w:eastAsia="zh-CN" w:bidi="ar"/>
              </w:rPr>
              <w:t xml:space="preserve">Average probability of collision = </w:t>
            </w:r>
            <w:r>
              <w:rPr>
                <w:rFonts w:eastAsia="等线"/>
                <w:b/>
                <w:highlight w:val="yellow"/>
                <w:lang w:val="en-US" w:eastAsia="zh-CN" w:bidi="ar"/>
              </w:rPr>
              <w:t>26.4%</w:t>
            </w:r>
            <w:r>
              <w:rPr>
                <w:rFonts w:eastAsia="等线"/>
                <w:b/>
                <w:lang w:val="en-US" w:eastAsia="zh-CN" w:bidi="ar"/>
              </w:rPr>
              <w:t xml:space="preserve">, </w:t>
            </w:r>
          </w:p>
          <w:p w14:paraId="46FBAA92" w14:textId="77777777" w:rsidR="00E93137" w:rsidRDefault="00E93137" w:rsidP="007A755C">
            <w:pPr>
              <w:spacing w:beforeLines="10" w:before="24" w:after="0"/>
              <w:rPr>
                <w:rFonts w:eastAsia="等线"/>
                <w:b/>
                <w:lang w:val="en-US" w:eastAsia="zh-CN" w:bidi="ar"/>
              </w:rPr>
            </w:pPr>
            <w:r>
              <w:rPr>
                <w:rFonts w:eastAsia="等线"/>
                <w:b/>
                <w:lang w:val="en-US" w:eastAsia="zh-CN" w:bidi="ar"/>
              </w:rPr>
              <w:t xml:space="preserve">Average probability of success = 36.8%, </w:t>
            </w:r>
          </w:p>
          <w:p w14:paraId="3FCB78AF" w14:textId="77777777" w:rsidR="00E93137" w:rsidRDefault="00E93137" w:rsidP="007A755C">
            <w:pPr>
              <w:spacing w:beforeLines="10" w:before="24" w:after="0"/>
            </w:pPr>
            <w:r>
              <w:rPr>
                <w:rFonts w:eastAsia="等线"/>
                <w:b/>
                <w:lang w:val="en-US" w:eastAsia="zh-CN" w:bidi="ar"/>
              </w:rPr>
              <w:t>Average probability of idle occasions = 36.8%</w:t>
            </w:r>
          </w:p>
        </w:tc>
      </w:tr>
    </w:tbl>
    <w:p w14:paraId="19438CA9" w14:textId="77777777" w:rsidR="00E93137" w:rsidRDefault="00E93137" w:rsidP="00E93137">
      <w:pPr>
        <w:pStyle w:val="TH"/>
        <w:rPr>
          <w:rFonts w:eastAsia="等线"/>
          <w:lang w:eastAsia="zh-CN"/>
        </w:rPr>
      </w:pPr>
      <w:r>
        <w:rPr>
          <w:noProof/>
          <w:lang w:val="en-US" w:eastAsia="zh-CN"/>
        </w:rPr>
        <w:lastRenderedPageBreak/>
        <w:drawing>
          <wp:inline distT="0" distB="0" distL="0" distR="0" wp14:anchorId="0990CCEB" wp14:editId="13120F64">
            <wp:extent cx="4074795" cy="3044190"/>
            <wp:effectExtent l="0" t="0" r="1905" b="3810"/>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4F77E8B7" w14:textId="77777777" w:rsidR="00E93137" w:rsidRDefault="00E93137" w:rsidP="00E93137">
      <w:pPr>
        <w:pStyle w:val="TF"/>
        <w:rPr>
          <w:rFonts w:eastAsia="等线"/>
        </w:rPr>
      </w:pPr>
      <w:r>
        <w:rPr>
          <w:rFonts w:eastAsia="等线"/>
        </w:rPr>
        <w:t xml:space="preserve">Figure </w:t>
      </w:r>
      <w:r>
        <w:rPr>
          <w:rFonts w:eastAsia="等线"/>
          <w:lang w:val="en-US" w:eastAsia="zh-CN"/>
        </w:rPr>
        <w:t>5</w:t>
      </w:r>
      <w:r>
        <w:rPr>
          <w:rFonts w:eastAsia="等线"/>
        </w:rPr>
        <w:t>-2</w:t>
      </w:r>
      <w:r>
        <w:rPr>
          <w:rFonts w:eastAsia="等线"/>
        </w:rPr>
        <w:tab/>
        <w:t xml:space="preserve">Curves of </w:t>
      </w:r>
      <w:r>
        <w:rPr>
          <w:rFonts w:eastAsia="等线"/>
          <w:lang w:eastAsia="zh-CN"/>
        </w:rPr>
        <w:t>latency changes as the number of devices change</w:t>
      </w:r>
    </w:p>
    <w:p w14:paraId="46278C99" w14:textId="77777777" w:rsidR="00E93137" w:rsidRDefault="00E93137" w:rsidP="00E93137">
      <w:pPr>
        <w:rPr>
          <w:rFonts w:eastAsia="等线"/>
          <w:lang w:val="en-US" w:eastAsia="zh-CN"/>
        </w:rPr>
      </w:pPr>
      <w:r>
        <w:rPr>
          <w:rFonts w:eastAsia="等线"/>
          <w:lang w:val="en-US" w:eastAsia="zh-CN"/>
        </w:rPr>
        <w:t xml:space="preserve">Furthermore, we give the results of </w:t>
      </w:r>
      <w:r>
        <w:rPr>
          <w:rFonts w:eastAsia="等线"/>
          <w:b/>
          <w:lang w:val="en-US" w:eastAsia="zh-CN"/>
        </w:rPr>
        <w:t>allocating more occasions</w:t>
      </w:r>
      <w:r>
        <w:rPr>
          <w:rFonts w:eastAsia="等线"/>
          <w:lang w:val="en-US" w:eastAsia="zh-CN"/>
        </w:rPr>
        <w:t xml:space="preserve">, in which a lower probability of collision (about 9.2%) can be achieved, i.e., </w:t>
      </w:r>
      <w:r>
        <w:rPr>
          <w:rFonts w:eastAsia="等线"/>
          <w:lang w:eastAsia="zh-CN"/>
        </w:rPr>
        <w:t xml:space="preserve">in each round, the number of slots is set to twice the number of devices. </w:t>
      </w:r>
      <w:r>
        <w:rPr>
          <w:rFonts w:eastAsia="等线"/>
          <w:lang w:val="en-US" w:eastAsia="zh-CN"/>
        </w:rPr>
        <w:t xml:space="preserve">As shown in </w:t>
      </w:r>
      <w:r>
        <w:rPr>
          <w:rFonts w:eastAsia="等线"/>
          <w:lang w:eastAsia="zh-CN"/>
        </w:rPr>
        <w:t xml:space="preserve">Table 5-2 and </w:t>
      </w:r>
      <w:r>
        <w:rPr>
          <w:rFonts w:eastAsia="等线"/>
          <w:lang w:val="en-US" w:eastAsia="zh-CN"/>
        </w:rPr>
        <w:t xml:space="preserve">Figure </w:t>
      </w:r>
      <w:r>
        <w:rPr>
          <w:rFonts w:eastAsia="等线"/>
          <w:lang w:eastAsia="zh-CN"/>
        </w:rPr>
        <w:t>5</w:t>
      </w:r>
      <w:r>
        <w:rPr>
          <w:rFonts w:eastAsia="等线"/>
          <w:lang w:val="en-US" w:eastAsia="zh-CN"/>
        </w:rPr>
        <w:t xml:space="preserve">-3, </w:t>
      </w:r>
      <w:r>
        <w:t>3-step RA</w:t>
      </w:r>
      <w:r>
        <w:rPr>
          <w:rFonts w:eastAsia="等线"/>
          <w:lang w:val="en-US" w:eastAsia="zh-CN"/>
        </w:rPr>
        <w:t xml:space="preserve"> performs better, and achieves more significant improvement of efficiency as the number of devices increases. Though </w:t>
      </w:r>
      <w:r>
        <w:t xml:space="preserve">2-step RA </w:t>
      </w:r>
      <w:r>
        <w:rPr>
          <w:rFonts w:eastAsia="等线"/>
          <w:lang w:val="en-US" w:eastAsia="zh-CN"/>
        </w:rPr>
        <w:t xml:space="preserve">works better with more allocated slots, but still cannot catch up with </w:t>
      </w:r>
      <w:r>
        <w:rPr>
          <w:rFonts w:eastAsia="等线"/>
          <w:lang w:eastAsia="zh-CN"/>
        </w:rPr>
        <w:t>3-step RA</w:t>
      </w:r>
      <w:r>
        <w:rPr>
          <w:rFonts w:eastAsia="等线"/>
          <w:lang w:val="en-US" w:eastAsia="zh-CN"/>
        </w:rPr>
        <w:t>. The reason is that allocating more slots can achieve a lower collision probability, but the drawback is that there are more idle slots, which leads to wasted time.</w:t>
      </w:r>
    </w:p>
    <w:p w14:paraId="7649946F" w14:textId="77777777" w:rsidR="00E93137" w:rsidRDefault="00E93137" w:rsidP="00E93137">
      <w:pPr>
        <w:rPr>
          <w:rFonts w:eastAsia="等线"/>
          <w:lang w:val="en-US" w:eastAsia="zh-CN"/>
        </w:rPr>
      </w:pPr>
      <w:r>
        <w:rPr>
          <w:rFonts w:eastAsia="等线"/>
          <w:lang w:val="en-US" w:eastAsia="zh-CN"/>
        </w:rPr>
        <w:t xml:space="preserve">According to the above results, though </w:t>
      </w:r>
      <w:r>
        <w:t>2-step RA</w:t>
      </w:r>
      <w:r>
        <w:rPr>
          <w:rFonts w:eastAsia="等线"/>
          <w:lang w:val="en-US" w:eastAsia="zh-CN"/>
        </w:rPr>
        <w:t xml:space="preserve"> can save one step, the efficiency cannot be greater than </w:t>
      </w:r>
      <w:r>
        <w:t>3-step RA</w:t>
      </w:r>
      <w:r>
        <w:rPr>
          <w:rFonts w:eastAsia="等线"/>
          <w:lang w:val="en-US" w:eastAsia="zh-CN"/>
        </w:rPr>
        <w:t xml:space="preserve"> because once Msg1 </w:t>
      </w:r>
      <w:r>
        <w:rPr>
          <w:rFonts w:eastAsia="等线"/>
          <w:lang w:eastAsia="zh-CN"/>
        </w:rPr>
        <w:t>(including</w:t>
      </w:r>
      <w:r>
        <w:rPr>
          <w:rFonts w:eastAsia="等线"/>
          <w:lang w:val="en-US" w:eastAsia="zh-CN"/>
        </w:rPr>
        <w:t xml:space="preserve"> Device ID</w:t>
      </w:r>
      <w:r>
        <w:rPr>
          <w:rFonts w:eastAsia="等线"/>
          <w:lang w:eastAsia="zh-CN"/>
        </w:rPr>
        <w:t>)</w:t>
      </w:r>
      <w:r>
        <w:rPr>
          <w:rFonts w:eastAsia="等线"/>
          <w:lang w:val="en-US" w:eastAsia="zh-CN"/>
        </w:rPr>
        <w:t xml:space="preserve"> collide, a longer packet will be wasted and be retransmitted in the next access occasion. On the other hand, allocating much more slots can reduce Msg</w:t>
      </w:r>
      <w:r>
        <w:rPr>
          <w:rFonts w:eastAsia="等线"/>
          <w:lang w:eastAsia="zh-CN"/>
        </w:rPr>
        <w:t>1</w:t>
      </w:r>
      <w:r>
        <w:rPr>
          <w:rFonts w:eastAsia="等线"/>
          <w:lang w:val="en-US" w:eastAsia="zh-CN"/>
        </w:rPr>
        <w:t xml:space="preserve"> collision. However, this causes more idle/empty slots at the same time, which increases the total latency.</w:t>
      </w:r>
    </w:p>
    <w:p w14:paraId="7FD051C5" w14:textId="77777777" w:rsidR="00E93137" w:rsidRDefault="00E93137" w:rsidP="00E93137">
      <w:pPr>
        <w:pStyle w:val="TH"/>
        <w:rPr>
          <w:rFonts w:eastAsia="等线"/>
          <w:lang w:eastAsia="zh-CN"/>
        </w:rPr>
      </w:pPr>
      <w:r>
        <w:rPr>
          <w:rFonts w:eastAsia="等线"/>
          <w:lang w:eastAsia="zh-CN"/>
        </w:rPr>
        <w:t>Table 5-2</w:t>
      </w:r>
      <w:r>
        <w:rPr>
          <w:rFonts w:eastAsia="等线"/>
          <w:lang w:eastAsia="zh-CN"/>
        </w:rPr>
        <w:tab/>
        <w:t>Performance results on latency</w:t>
      </w:r>
      <w:r>
        <w:rPr>
          <w:lang w:eastAsia="zh-CN"/>
        </w:rPr>
        <w:t xml:space="preserve"> of Msg1 with/without data </w:t>
      </w:r>
    </w:p>
    <w:p w14:paraId="75DDDEAF" w14:textId="77777777" w:rsidR="00E93137" w:rsidRDefault="00E93137" w:rsidP="00E93137">
      <w:pPr>
        <w:rPr>
          <w:rFonts w:eastAsia="等线"/>
          <w:lang w:eastAsia="zh-CN"/>
        </w:rPr>
      </w:pPr>
      <w:r>
        <w:rPr>
          <w:rFonts w:eastAsia="等线"/>
        </w:rPr>
        <w:t>NOTE: the number of occasions is set to twice the number of devices in each round (i.e. more allocated occasions)</w:t>
      </w:r>
    </w:p>
    <w:tbl>
      <w:tblPr>
        <w:tblW w:w="10060" w:type="dxa"/>
        <w:jc w:val="center"/>
        <w:tblLayout w:type="fixed"/>
        <w:tblLook w:val="04A0" w:firstRow="1" w:lastRow="0" w:firstColumn="1" w:lastColumn="0" w:noHBand="0" w:noVBand="1"/>
      </w:tblPr>
      <w:tblGrid>
        <w:gridCol w:w="1980"/>
        <w:gridCol w:w="680"/>
        <w:gridCol w:w="680"/>
        <w:gridCol w:w="680"/>
        <w:gridCol w:w="680"/>
        <w:gridCol w:w="680"/>
        <w:gridCol w:w="680"/>
        <w:gridCol w:w="680"/>
        <w:gridCol w:w="680"/>
        <w:gridCol w:w="680"/>
        <w:gridCol w:w="680"/>
        <w:gridCol w:w="680"/>
        <w:gridCol w:w="600"/>
      </w:tblGrid>
      <w:tr w:rsidR="00E93137" w14:paraId="28395900" w14:textId="77777777" w:rsidTr="007A755C">
        <w:trPr>
          <w:trHeight w:val="690"/>
          <w:jc w:val="center"/>
        </w:trPr>
        <w:tc>
          <w:tcPr>
            <w:tcW w:w="1980" w:type="dxa"/>
            <w:tcBorders>
              <w:top w:val="single" w:sz="4" w:space="0" w:color="auto"/>
              <w:left w:val="single" w:sz="4" w:space="0" w:color="auto"/>
              <w:bottom w:val="single" w:sz="4" w:space="0" w:color="auto"/>
              <w:right w:val="single" w:sz="4" w:space="0" w:color="auto"/>
            </w:tcBorders>
            <w:noWrap/>
            <w:vAlign w:val="center"/>
          </w:tcPr>
          <w:p w14:paraId="5BB4E3F9" w14:textId="77777777" w:rsidR="00E93137" w:rsidRDefault="00E93137" w:rsidP="007A755C">
            <w:pPr>
              <w:spacing w:before="100" w:beforeAutospacing="1" w:afterAutospacing="1"/>
              <w:rPr>
                <w:rFonts w:eastAsia="宋体"/>
                <w:b/>
                <w:lang w:val="en-US" w:eastAsia="zh-CN" w:bidi="ar"/>
              </w:rPr>
            </w:pPr>
            <w:r>
              <w:rPr>
                <w:rFonts w:eastAsia="宋体"/>
                <w:b/>
                <w:lang w:val="en-US" w:eastAsia="zh-CN" w:bidi="ar"/>
              </w:rPr>
              <w:t>The number of devices</w:t>
            </w:r>
          </w:p>
        </w:tc>
        <w:tc>
          <w:tcPr>
            <w:tcW w:w="680" w:type="dxa"/>
            <w:tcBorders>
              <w:top w:val="single" w:sz="4" w:space="0" w:color="auto"/>
              <w:left w:val="nil"/>
              <w:bottom w:val="single" w:sz="4" w:space="0" w:color="auto"/>
              <w:right w:val="single" w:sz="4" w:space="0" w:color="auto"/>
            </w:tcBorders>
            <w:noWrap/>
            <w:vAlign w:val="center"/>
          </w:tcPr>
          <w:p w14:paraId="459A9FCC" w14:textId="77777777" w:rsidR="00E93137" w:rsidRDefault="00E93137" w:rsidP="007A755C">
            <w:pPr>
              <w:spacing w:before="100" w:beforeAutospacing="1" w:afterAutospacing="1"/>
              <w:rPr>
                <w:rFonts w:eastAsia="宋体"/>
                <w:b/>
                <w:lang w:val="en-US" w:eastAsia="zh-CN" w:bidi="ar"/>
              </w:rPr>
            </w:pPr>
            <w:r>
              <w:rPr>
                <w:rFonts w:eastAsia="宋体"/>
                <w:b/>
                <w:lang w:val="en-US" w:eastAsia="zh-CN" w:bidi="ar"/>
              </w:rPr>
              <w:t>200</w:t>
            </w:r>
          </w:p>
        </w:tc>
        <w:tc>
          <w:tcPr>
            <w:tcW w:w="680" w:type="dxa"/>
            <w:tcBorders>
              <w:top w:val="single" w:sz="4" w:space="0" w:color="auto"/>
              <w:left w:val="nil"/>
              <w:bottom w:val="single" w:sz="4" w:space="0" w:color="auto"/>
              <w:right w:val="single" w:sz="4" w:space="0" w:color="auto"/>
            </w:tcBorders>
            <w:noWrap/>
            <w:vAlign w:val="center"/>
          </w:tcPr>
          <w:p w14:paraId="57F134DE" w14:textId="77777777" w:rsidR="00E93137" w:rsidRDefault="00E93137" w:rsidP="007A755C">
            <w:pPr>
              <w:spacing w:before="100" w:beforeAutospacing="1" w:afterAutospacing="1"/>
              <w:rPr>
                <w:rFonts w:eastAsia="宋体"/>
                <w:b/>
                <w:lang w:val="en-US" w:eastAsia="zh-CN" w:bidi="ar"/>
              </w:rPr>
            </w:pPr>
            <w:r>
              <w:rPr>
                <w:rFonts w:eastAsia="宋体"/>
                <w:b/>
                <w:lang w:val="en-US" w:eastAsia="zh-CN" w:bidi="ar"/>
              </w:rPr>
              <w:t>180</w:t>
            </w:r>
          </w:p>
        </w:tc>
        <w:tc>
          <w:tcPr>
            <w:tcW w:w="680" w:type="dxa"/>
            <w:tcBorders>
              <w:top w:val="single" w:sz="4" w:space="0" w:color="auto"/>
              <w:left w:val="nil"/>
              <w:bottom w:val="single" w:sz="4" w:space="0" w:color="auto"/>
              <w:right w:val="single" w:sz="4" w:space="0" w:color="auto"/>
            </w:tcBorders>
            <w:noWrap/>
            <w:vAlign w:val="center"/>
          </w:tcPr>
          <w:p w14:paraId="5B8607BB" w14:textId="77777777" w:rsidR="00E93137" w:rsidRDefault="00E93137" w:rsidP="007A755C">
            <w:pPr>
              <w:spacing w:before="100" w:beforeAutospacing="1" w:afterAutospacing="1"/>
              <w:rPr>
                <w:rFonts w:eastAsia="宋体"/>
                <w:b/>
                <w:lang w:val="en-US" w:eastAsia="zh-CN" w:bidi="ar"/>
              </w:rPr>
            </w:pPr>
            <w:r>
              <w:rPr>
                <w:rFonts w:eastAsia="宋体"/>
                <w:b/>
                <w:lang w:val="en-US" w:eastAsia="zh-CN" w:bidi="ar"/>
              </w:rPr>
              <w:t>160</w:t>
            </w:r>
          </w:p>
        </w:tc>
        <w:tc>
          <w:tcPr>
            <w:tcW w:w="680" w:type="dxa"/>
            <w:tcBorders>
              <w:top w:val="single" w:sz="4" w:space="0" w:color="auto"/>
              <w:left w:val="nil"/>
              <w:bottom w:val="single" w:sz="4" w:space="0" w:color="auto"/>
              <w:right w:val="single" w:sz="4" w:space="0" w:color="auto"/>
            </w:tcBorders>
            <w:noWrap/>
            <w:vAlign w:val="center"/>
          </w:tcPr>
          <w:p w14:paraId="3FE37E08" w14:textId="77777777" w:rsidR="00E93137" w:rsidRDefault="00E93137" w:rsidP="007A755C">
            <w:pPr>
              <w:spacing w:before="100" w:beforeAutospacing="1" w:afterAutospacing="1"/>
              <w:rPr>
                <w:rFonts w:eastAsia="宋体"/>
                <w:b/>
                <w:lang w:val="en-US" w:eastAsia="zh-CN" w:bidi="ar"/>
              </w:rPr>
            </w:pPr>
            <w:r>
              <w:rPr>
                <w:rFonts w:eastAsia="宋体"/>
                <w:b/>
                <w:lang w:val="en-US" w:eastAsia="zh-CN" w:bidi="ar"/>
              </w:rPr>
              <w:t>140</w:t>
            </w:r>
          </w:p>
        </w:tc>
        <w:tc>
          <w:tcPr>
            <w:tcW w:w="680" w:type="dxa"/>
            <w:tcBorders>
              <w:top w:val="single" w:sz="4" w:space="0" w:color="auto"/>
              <w:left w:val="nil"/>
              <w:bottom w:val="single" w:sz="4" w:space="0" w:color="auto"/>
              <w:right w:val="single" w:sz="4" w:space="0" w:color="auto"/>
            </w:tcBorders>
            <w:noWrap/>
            <w:vAlign w:val="center"/>
          </w:tcPr>
          <w:p w14:paraId="1566BE5E" w14:textId="77777777" w:rsidR="00E93137" w:rsidRDefault="00E93137" w:rsidP="007A755C">
            <w:pPr>
              <w:spacing w:before="100" w:beforeAutospacing="1" w:afterAutospacing="1"/>
              <w:rPr>
                <w:rFonts w:eastAsia="宋体"/>
                <w:b/>
                <w:lang w:val="en-US" w:eastAsia="zh-CN" w:bidi="ar"/>
              </w:rPr>
            </w:pPr>
            <w:r>
              <w:rPr>
                <w:rFonts w:eastAsia="宋体"/>
                <w:b/>
                <w:lang w:val="en-US" w:eastAsia="zh-CN" w:bidi="ar"/>
              </w:rPr>
              <w:t>120</w:t>
            </w:r>
          </w:p>
        </w:tc>
        <w:tc>
          <w:tcPr>
            <w:tcW w:w="680" w:type="dxa"/>
            <w:tcBorders>
              <w:top w:val="single" w:sz="4" w:space="0" w:color="auto"/>
              <w:left w:val="nil"/>
              <w:bottom w:val="single" w:sz="4" w:space="0" w:color="auto"/>
              <w:right w:val="single" w:sz="4" w:space="0" w:color="auto"/>
            </w:tcBorders>
            <w:noWrap/>
            <w:vAlign w:val="center"/>
          </w:tcPr>
          <w:p w14:paraId="21A1DE3D" w14:textId="77777777" w:rsidR="00E93137" w:rsidRDefault="00E93137" w:rsidP="007A755C">
            <w:pPr>
              <w:spacing w:before="100" w:beforeAutospacing="1" w:afterAutospacing="1"/>
              <w:rPr>
                <w:rFonts w:eastAsia="宋体"/>
                <w:b/>
                <w:lang w:val="en-US" w:eastAsia="zh-CN" w:bidi="ar"/>
              </w:rPr>
            </w:pPr>
            <w:r>
              <w:rPr>
                <w:rFonts w:eastAsia="宋体"/>
                <w:b/>
                <w:lang w:val="en-US" w:eastAsia="zh-CN" w:bidi="ar"/>
              </w:rPr>
              <w:t>100</w:t>
            </w:r>
          </w:p>
        </w:tc>
        <w:tc>
          <w:tcPr>
            <w:tcW w:w="680" w:type="dxa"/>
            <w:tcBorders>
              <w:top w:val="single" w:sz="4" w:space="0" w:color="auto"/>
              <w:left w:val="nil"/>
              <w:bottom w:val="single" w:sz="4" w:space="0" w:color="auto"/>
              <w:right w:val="single" w:sz="4" w:space="0" w:color="auto"/>
            </w:tcBorders>
            <w:noWrap/>
            <w:vAlign w:val="center"/>
          </w:tcPr>
          <w:p w14:paraId="59D78594" w14:textId="77777777" w:rsidR="00E93137" w:rsidRDefault="00E93137" w:rsidP="007A755C">
            <w:pPr>
              <w:spacing w:before="100" w:beforeAutospacing="1" w:afterAutospacing="1"/>
              <w:rPr>
                <w:rFonts w:eastAsia="宋体"/>
                <w:b/>
                <w:lang w:val="en-US" w:eastAsia="zh-CN" w:bidi="ar"/>
              </w:rPr>
            </w:pPr>
            <w:r>
              <w:rPr>
                <w:rFonts w:eastAsia="宋体"/>
                <w:b/>
                <w:lang w:val="en-US" w:eastAsia="zh-CN" w:bidi="ar"/>
              </w:rPr>
              <w:t>80</w:t>
            </w:r>
          </w:p>
        </w:tc>
        <w:tc>
          <w:tcPr>
            <w:tcW w:w="680" w:type="dxa"/>
            <w:tcBorders>
              <w:top w:val="single" w:sz="4" w:space="0" w:color="auto"/>
              <w:left w:val="nil"/>
              <w:bottom w:val="single" w:sz="4" w:space="0" w:color="auto"/>
              <w:right w:val="single" w:sz="4" w:space="0" w:color="auto"/>
            </w:tcBorders>
            <w:noWrap/>
            <w:vAlign w:val="center"/>
          </w:tcPr>
          <w:p w14:paraId="3C2C5A2E" w14:textId="77777777" w:rsidR="00E93137" w:rsidRDefault="00E93137" w:rsidP="007A755C">
            <w:pPr>
              <w:spacing w:before="100" w:beforeAutospacing="1" w:afterAutospacing="1"/>
              <w:rPr>
                <w:rFonts w:eastAsia="宋体"/>
                <w:b/>
                <w:lang w:val="en-US" w:eastAsia="zh-CN" w:bidi="ar"/>
              </w:rPr>
            </w:pPr>
            <w:r>
              <w:rPr>
                <w:rFonts w:eastAsia="宋体"/>
                <w:b/>
                <w:lang w:val="en-US" w:eastAsia="zh-CN" w:bidi="ar"/>
              </w:rPr>
              <w:t>60</w:t>
            </w:r>
          </w:p>
        </w:tc>
        <w:tc>
          <w:tcPr>
            <w:tcW w:w="680" w:type="dxa"/>
            <w:tcBorders>
              <w:top w:val="single" w:sz="4" w:space="0" w:color="auto"/>
              <w:left w:val="nil"/>
              <w:bottom w:val="single" w:sz="4" w:space="0" w:color="auto"/>
              <w:right w:val="single" w:sz="4" w:space="0" w:color="auto"/>
            </w:tcBorders>
            <w:noWrap/>
            <w:vAlign w:val="center"/>
          </w:tcPr>
          <w:p w14:paraId="0C8C6145" w14:textId="77777777" w:rsidR="00E93137" w:rsidRDefault="00E93137" w:rsidP="007A755C">
            <w:pPr>
              <w:spacing w:before="100" w:beforeAutospacing="1" w:afterAutospacing="1"/>
              <w:rPr>
                <w:rFonts w:eastAsia="宋体"/>
                <w:b/>
                <w:lang w:val="en-US" w:eastAsia="zh-CN" w:bidi="ar"/>
              </w:rPr>
            </w:pPr>
            <w:r>
              <w:rPr>
                <w:rFonts w:eastAsia="宋体"/>
                <w:b/>
                <w:lang w:val="en-US" w:eastAsia="zh-CN" w:bidi="ar"/>
              </w:rPr>
              <w:t>40</w:t>
            </w:r>
          </w:p>
        </w:tc>
        <w:tc>
          <w:tcPr>
            <w:tcW w:w="680" w:type="dxa"/>
            <w:tcBorders>
              <w:top w:val="single" w:sz="4" w:space="0" w:color="auto"/>
              <w:left w:val="nil"/>
              <w:bottom w:val="single" w:sz="4" w:space="0" w:color="auto"/>
              <w:right w:val="single" w:sz="4" w:space="0" w:color="auto"/>
            </w:tcBorders>
            <w:noWrap/>
            <w:vAlign w:val="center"/>
          </w:tcPr>
          <w:p w14:paraId="007C3D48" w14:textId="77777777" w:rsidR="00E93137" w:rsidRDefault="00E93137" w:rsidP="007A755C">
            <w:pPr>
              <w:spacing w:before="100" w:beforeAutospacing="1" w:afterAutospacing="1"/>
              <w:rPr>
                <w:rFonts w:eastAsia="宋体"/>
                <w:b/>
                <w:lang w:val="en-US" w:eastAsia="zh-CN" w:bidi="ar"/>
              </w:rPr>
            </w:pPr>
            <w:r>
              <w:rPr>
                <w:rFonts w:eastAsia="宋体"/>
                <w:b/>
                <w:lang w:val="en-US" w:eastAsia="zh-CN" w:bidi="ar"/>
              </w:rPr>
              <w:t>20</w:t>
            </w:r>
          </w:p>
        </w:tc>
        <w:tc>
          <w:tcPr>
            <w:tcW w:w="680" w:type="dxa"/>
            <w:tcBorders>
              <w:top w:val="single" w:sz="4" w:space="0" w:color="auto"/>
              <w:left w:val="nil"/>
              <w:bottom w:val="single" w:sz="4" w:space="0" w:color="auto"/>
              <w:right w:val="single" w:sz="4" w:space="0" w:color="auto"/>
            </w:tcBorders>
            <w:noWrap/>
            <w:vAlign w:val="center"/>
          </w:tcPr>
          <w:p w14:paraId="3947A2E3" w14:textId="77777777" w:rsidR="00E93137" w:rsidRDefault="00E93137" w:rsidP="007A755C">
            <w:pPr>
              <w:spacing w:before="100" w:beforeAutospacing="1" w:afterAutospacing="1"/>
              <w:rPr>
                <w:rFonts w:eastAsia="宋体"/>
                <w:b/>
                <w:lang w:val="en-US" w:eastAsia="zh-CN" w:bidi="ar"/>
              </w:rPr>
            </w:pPr>
            <w:r>
              <w:rPr>
                <w:rFonts w:eastAsia="宋体"/>
                <w:b/>
                <w:lang w:val="en-US" w:eastAsia="zh-CN" w:bidi="ar"/>
              </w:rPr>
              <w:t>15</w:t>
            </w:r>
          </w:p>
        </w:tc>
        <w:tc>
          <w:tcPr>
            <w:tcW w:w="600" w:type="dxa"/>
            <w:tcBorders>
              <w:top w:val="single" w:sz="4" w:space="0" w:color="auto"/>
              <w:left w:val="nil"/>
              <w:bottom w:val="single" w:sz="4" w:space="0" w:color="auto"/>
              <w:right w:val="single" w:sz="4" w:space="0" w:color="auto"/>
            </w:tcBorders>
            <w:noWrap/>
            <w:vAlign w:val="center"/>
          </w:tcPr>
          <w:p w14:paraId="0C40ACFF" w14:textId="77777777" w:rsidR="00E93137" w:rsidRDefault="00E93137" w:rsidP="007A755C">
            <w:pPr>
              <w:spacing w:before="100" w:beforeAutospacing="1" w:afterAutospacing="1"/>
              <w:rPr>
                <w:rFonts w:eastAsia="宋体"/>
                <w:b/>
                <w:lang w:val="en-US" w:eastAsia="zh-CN" w:bidi="ar"/>
              </w:rPr>
            </w:pPr>
            <w:r>
              <w:rPr>
                <w:rFonts w:eastAsia="宋体"/>
                <w:b/>
                <w:lang w:val="en-US" w:eastAsia="zh-CN" w:bidi="ar"/>
              </w:rPr>
              <w:t>10</w:t>
            </w:r>
          </w:p>
        </w:tc>
      </w:tr>
      <w:tr w:rsidR="00E93137" w14:paraId="7608015C" w14:textId="77777777" w:rsidTr="007A755C">
        <w:trPr>
          <w:trHeight w:val="690"/>
          <w:jc w:val="center"/>
        </w:trPr>
        <w:tc>
          <w:tcPr>
            <w:tcW w:w="1980" w:type="dxa"/>
            <w:tcBorders>
              <w:top w:val="nil"/>
              <w:left w:val="single" w:sz="4" w:space="0" w:color="auto"/>
              <w:bottom w:val="single" w:sz="4" w:space="0" w:color="auto"/>
              <w:right w:val="single" w:sz="4" w:space="0" w:color="auto"/>
            </w:tcBorders>
            <w:noWrap/>
          </w:tcPr>
          <w:p w14:paraId="3B182ED7" w14:textId="77777777" w:rsidR="00E93137" w:rsidRDefault="00E93137" w:rsidP="007A755C">
            <w:pPr>
              <w:spacing w:before="0" w:after="0"/>
            </w:pPr>
            <w:r>
              <w:rPr>
                <w:b/>
                <w:bCs/>
                <w:lang w:val="en-US" w:eastAsia="zh-CN" w:bidi="ar"/>
              </w:rPr>
              <w:t>The overall latency of Msg1 with data</w:t>
            </w:r>
            <w:r>
              <w:rPr>
                <w:rFonts w:eastAsia="等线"/>
                <w:b/>
                <w:bCs/>
                <w:color w:val="0070C0"/>
                <w:lang w:val="en-US" w:eastAsia="zh-CN" w:bidi="ar"/>
              </w:rPr>
              <w:t xml:space="preserve"> </w:t>
            </w:r>
            <w:r>
              <w:rPr>
                <w:rFonts w:eastAsia="等线"/>
                <w:b/>
                <w:bCs/>
                <w:lang w:val="en-US" w:eastAsia="zh-CN" w:bidi="ar"/>
              </w:rPr>
              <w:t>(seconds)</w:t>
            </w:r>
          </w:p>
        </w:tc>
        <w:tc>
          <w:tcPr>
            <w:tcW w:w="680" w:type="dxa"/>
            <w:tcBorders>
              <w:top w:val="nil"/>
              <w:left w:val="nil"/>
              <w:bottom w:val="single" w:sz="4" w:space="0" w:color="auto"/>
              <w:right w:val="single" w:sz="4" w:space="0" w:color="auto"/>
            </w:tcBorders>
            <w:noWrap/>
          </w:tcPr>
          <w:p w14:paraId="29C9BFC7" w14:textId="77777777" w:rsidR="00E93137" w:rsidRDefault="00E93137" w:rsidP="007A755C">
            <w:pPr>
              <w:spacing w:before="0" w:after="0"/>
            </w:pPr>
            <w:r>
              <w:t xml:space="preserve">83.18 </w:t>
            </w:r>
          </w:p>
        </w:tc>
        <w:tc>
          <w:tcPr>
            <w:tcW w:w="680" w:type="dxa"/>
            <w:tcBorders>
              <w:top w:val="nil"/>
              <w:left w:val="nil"/>
              <w:bottom w:val="single" w:sz="4" w:space="0" w:color="auto"/>
              <w:right w:val="single" w:sz="4" w:space="0" w:color="auto"/>
            </w:tcBorders>
            <w:noWrap/>
          </w:tcPr>
          <w:p w14:paraId="3BCF0EAF" w14:textId="77777777" w:rsidR="00E93137" w:rsidRDefault="00E93137" w:rsidP="007A755C">
            <w:pPr>
              <w:spacing w:before="0" w:after="0"/>
            </w:pPr>
            <w:r>
              <w:t xml:space="preserve">74.80 </w:t>
            </w:r>
          </w:p>
        </w:tc>
        <w:tc>
          <w:tcPr>
            <w:tcW w:w="680" w:type="dxa"/>
            <w:tcBorders>
              <w:top w:val="nil"/>
              <w:left w:val="nil"/>
              <w:bottom w:val="single" w:sz="4" w:space="0" w:color="auto"/>
              <w:right w:val="single" w:sz="4" w:space="0" w:color="auto"/>
            </w:tcBorders>
            <w:noWrap/>
          </w:tcPr>
          <w:p w14:paraId="11731DCD" w14:textId="77777777" w:rsidR="00E93137" w:rsidRDefault="00E93137" w:rsidP="007A755C">
            <w:pPr>
              <w:spacing w:before="0" w:after="0"/>
            </w:pPr>
            <w:r>
              <w:t xml:space="preserve">66.44 </w:t>
            </w:r>
          </w:p>
        </w:tc>
        <w:tc>
          <w:tcPr>
            <w:tcW w:w="680" w:type="dxa"/>
            <w:tcBorders>
              <w:top w:val="nil"/>
              <w:left w:val="nil"/>
              <w:bottom w:val="single" w:sz="4" w:space="0" w:color="auto"/>
              <w:right w:val="single" w:sz="4" w:space="0" w:color="auto"/>
            </w:tcBorders>
            <w:noWrap/>
          </w:tcPr>
          <w:p w14:paraId="084B0D3B" w14:textId="77777777" w:rsidR="00E93137" w:rsidRDefault="00E93137" w:rsidP="007A755C">
            <w:pPr>
              <w:spacing w:before="0" w:after="0"/>
            </w:pPr>
            <w:r>
              <w:t xml:space="preserve">58.13 </w:t>
            </w:r>
          </w:p>
        </w:tc>
        <w:tc>
          <w:tcPr>
            <w:tcW w:w="680" w:type="dxa"/>
            <w:tcBorders>
              <w:top w:val="nil"/>
              <w:left w:val="nil"/>
              <w:bottom w:val="single" w:sz="4" w:space="0" w:color="auto"/>
              <w:right w:val="single" w:sz="4" w:space="0" w:color="auto"/>
            </w:tcBorders>
            <w:noWrap/>
          </w:tcPr>
          <w:p w14:paraId="4247360C" w14:textId="77777777" w:rsidR="00E93137" w:rsidRDefault="00E93137" w:rsidP="007A755C">
            <w:pPr>
              <w:spacing w:before="0" w:after="0"/>
            </w:pPr>
            <w:r>
              <w:t xml:space="preserve">49.58 </w:t>
            </w:r>
          </w:p>
        </w:tc>
        <w:tc>
          <w:tcPr>
            <w:tcW w:w="680" w:type="dxa"/>
            <w:tcBorders>
              <w:top w:val="nil"/>
              <w:left w:val="nil"/>
              <w:bottom w:val="single" w:sz="4" w:space="0" w:color="auto"/>
              <w:right w:val="single" w:sz="4" w:space="0" w:color="auto"/>
            </w:tcBorders>
            <w:noWrap/>
          </w:tcPr>
          <w:p w14:paraId="40F14B3E" w14:textId="77777777" w:rsidR="00E93137" w:rsidRDefault="00E93137" w:rsidP="007A755C">
            <w:pPr>
              <w:spacing w:before="0" w:after="0"/>
            </w:pPr>
            <w:r>
              <w:t xml:space="preserve">41.59 </w:t>
            </w:r>
          </w:p>
        </w:tc>
        <w:tc>
          <w:tcPr>
            <w:tcW w:w="680" w:type="dxa"/>
            <w:tcBorders>
              <w:top w:val="nil"/>
              <w:left w:val="nil"/>
              <w:bottom w:val="single" w:sz="4" w:space="0" w:color="auto"/>
              <w:right w:val="single" w:sz="4" w:space="0" w:color="auto"/>
            </w:tcBorders>
            <w:noWrap/>
          </w:tcPr>
          <w:p w14:paraId="03E05E0C" w14:textId="77777777" w:rsidR="00E93137" w:rsidRDefault="00E93137" w:rsidP="007A755C">
            <w:pPr>
              <w:spacing w:before="0" w:after="0"/>
            </w:pPr>
            <w:r>
              <w:t xml:space="preserve">33.05 </w:t>
            </w:r>
          </w:p>
        </w:tc>
        <w:tc>
          <w:tcPr>
            <w:tcW w:w="680" w:type="dxa"/>
            <w:tcBorders>
              <w:top w:val="nil"/>
              <w:left w:val="nil"/>
              <w:bottom w:val="single" w:sz="4" w:space="0" w:color="auto"/>
              <w:right w:val="single" w:sz="4" w:space="0" w:color="auto"/>
            </w:tcBorders>
            <w:noWrap/>
          </w:tcPr>
          <w:p w14:paraId="5184A1A3" w14:textId="77777777" w:rsidR="00E93137" w:rsidRDefault="00E93137" w:rsidP="007A755C">
            <w:pPr>
              <w:spacing w:before="0" w:after="0"/>
            </w:pPr>
            <w:r>
              <w:t xml:space="preserve">24.66 </w:t>
            </w:r>
          </w:p>
        </w:tc>
        <w:tc>
          <w:tcPr>
            <w:tcW w:w="680" w:type="dxa"/>
            <w:tcBorders>
              <w:top w:val="nil"/>
              <w:left w:val="nil"/>
              <w:bottom w:val="single" w:sz="4" w:space="0" w:color="auto"/>
              <w:right w:val="single" w:sz="4" w:space="0" w:color="auto"/>
            </w:tcBorders>
            <w:noWrap/>
          </w:tcPr>
          <w:p w14:paraId="6839DBA7" w14:textId="77777777" w:rsidR="00E93137" w:rsidRDefault="00E93137" w:rsidP="007A755C">
            <w:pPr>
              <w:spacing w:before="0" w:after="0"/>
            </w:pPr>
            <w:r>
              <w:t xml:space="preserve">16.59 </w:t>
            </w:r>
          </w:p>
        </w:tc>
        <w:tc>
          <w:tcPr>
            <w:tcW w:w="680" w:type="dxa"/>
            <w:tcBorders>
              <w:top w:val="nil"/>
              <w:left w:val="nil"/>
              <w:bottom w:val="single" w:sz="4" w:space="0" w:color="auto"/>
              <w:right w:val="single" w:sz="4" w:space="0" w:color="auto"/>
            </w:tcBorders>
            <w:noWrap/>
          </w:tcPr>
          <w:p w14:paraId="0EAC9606" w14:textId="77777777" w:rsidR="00E93137" w:rsidRDefault="00E93137" w:rsidP="007A755C">
            <w:pPr>
              <w:spacing w:before="0" w:after="0"/>
            </w:pPr>
            <w:r>
              <w:t xml:space="preserve">8.25 </w:t>
            </w:r>
          </w:p>
        </w:tc>
        <w:tc>
          <w:tcPr>
            <w:tcW w:w="680" w:type="dxa"/>
            <w:tcBorders>
              <w:top w:val="nil"/>
              <w:left w:val="nil"/>
              <w:bottom w:val="single" w:sz="4" w:space="0" w:color="auto"/>
              <w:right w:val="single" w:sz="4" w:space="0" w:color="auto"/>
            </w:tcBorders>
            <w:noWrap/>
          </w:tcPr>
          <w:p w14:paraId="0E041D6E" w14:textId="77777777" w:rsidR="00E93137" w:rsidRDefault="00E93137" w:rsidP="007A755C">
            <w:pPr>
              <w:spacing w:before="0" w:after="0"/>
            </w:pPr>
            <w:r>
              <w:t xml:space="preserve">6.29 </w:t>
            </w:r>
          </w:p>
        </w:tc>
        <w:tc>
          <w:tcPr>
            <w:tcW w:w="600" w:type="dxa"/>
            <w:tcBorders>
              <w:top w:val="nil"/>
              <w:left w:val="nil"/>
              <w:bottom w:val="single" w:sz="4" w:space="0" w:color="auto"/>
              <w:right w:val="single" w:sz="4" w:space="0" w:color="auto"/>
            </w:tcBorders>
            <w:noWrap/>
          </w:tcPr>
          <w:p w14:paraId="4EE9AFBF" w14:textId="77777777" w:rsidR="00E93137" w:rsidRDefault="00E93137" w:rsidP="007A755C">
            <w:pPr>
              <w:spacing w:before="0" w:after="0"/>
            </w:pPr>
            <w:r>
              <w:t xml:space="preserve">4.11 </w:t>
            </w:r>
          </w:p>
        </w:tc>
      </w:tr>
      <w:tr w:rsidR="00E93137" w14:paraId="0DBC7A9E" w14:textId="77777777" w:rsidTr="007A755C">
        <w:trPr>
          <w:trHeight w:val="373"/>
          <w:jc w:val="center"/>
        </w:trPr>
        <w:tc>
          <w:tcPr>
            <w:tcW w:w="1980" w:type="dxa"/>
            <w:tcBorders>
              <w:top w:val="single" w:sz="4" w:space="0" w:color="auto"/>
              <w:left w:val="single" w:sz="4" w:space="0" w:color="auto"/>
              <w:bottom w:val="single" w:sz="4" w:space="0" w:color="auto"/>
              <w:right w:val="single" w:sz="4" w:space="0" w:color="auto"/>
            </w:tcBorders>
            <w:noWrap/>
          </w:tcPr>
          <w:p w14:paraId="2C29117F" w14:textId="77777777" w:rsidR="00E93137" w:rsidRDefault="00E93137" w:rsidP="007A755C">
            <w:pPr>
              <w:spacing w:before="0" w:after="0"/>
            </w:pPr>
            <w:r>
              <w:rPr>
                <w:b/>
                <w:bCs/>
                <w:lang w:val="en-US" w:eastAsia="zh-CN" w:bidi="ar"/>
              </w:rPr>
              <w:t>The overall latency of Msg1 without data</w:t>
            </w:r>
            <w:r>
              <w:rPr>
                <w:rFonts w:eastAsia="等线"/>
                <w:b/>
                <w:bCs/>
                <w:lang w:val="en-US" w:eastAsia="zh-CN" w:bidi="ar"/>
              </w:rPr>
              <w:t xml:space="preserve"> (seconds)</w:t>
            </w:r>
          </w:p>
        </w:tc>
        <w:tc>
          <w:tcPr>
            <w:tcW w:w="680" w:type="dxa"/>
            <w:tcBorders>
              <w:top w:val="single" w:sz="4" w:space="0" w:color="auto"/>
              <w:left w:val="nil"/>
              <w:bottom w:val="single" w:sz="4" w:space="0" w:color="auto"/>
              <w:right w:val="single" w:sz="4" w:space="0" w:color="auto"/>
            </w:tcBorders>
            <w:noWrap/>
          </w:tcPr>
          <w:p w14:paraId="3E90FE58" w14:textId="77777777" w:rsidR="00E93137" w:rsidRDefault="00E93137" w:rsidP="007A755C">
            <w:pPr>
              <w:spacing w:before="0" w:after="0"/>
            </w:pPr>
            <w:r>
              <w:t xml:space="preserve">72.79 </w:t>
            </w:r>
          </w:p>
        </w:tc>
        <w:tc>
          <w:tcPr>
            <w:tcW w:w="680" w:type="dxa"/>
            <w:tcBorders>
              <w:top w:val="single" w:sz="4" w:space="0" w:color="auto"/>
              <w:left w:val="nil"/>
              <w:bottom w:val="single" w:sz="4" w:space="0" w:color="auto"/>
              <w:right w:val="single" w:sz="4" w:space="0" w:color="auto"/>
            </w:tcBorders>
            <w:noWrap/>
          </w:tcPr>
          <w:p w14:paraId="5B7A3B33" w14:textId="77777777" w:rsidR="00E93137" w:rsidRDefault="00E93137" w:rsidP="007A755C">
            <w:pPr>
              <w:spacing w:before="0" w:after="0"/>
            </w:pPr>
            <w:r>
              <w:t xml:space="preserve">65.50 </w:t>
            </w:r>
          </w:p>
        </w:tc>
        <w:tc>
          <w:tcPr>
            <w:tcW w:w="680" w:type="dxa"/>
            <w:tcBorders>
              <w:top w:val="single" w:sz="4" w:space="0" w:color="auto"/>
              <w:left w:val="nil"/>
              <w:bottom w:val="single" w:sz="4" w:space="0" w:color="auto"/>
              <w:right w:val="single" w:sz="4" w:space="0" w:color="auto"/>
            </w:tcBorders>
            <w:noWrap/>
          </w:tcPr>
          <w:p w14:paraId="7B3E0D6F" w14:textId="77777777" w:rsidR="00E93137" w:rsidRDefault="00E93137" w:rsidP="007A755C">
            <w:pPr>
              <w:spacing w:before="0" w:after="0"/>
            </w:pPr>
            <w:r>
              <w:t xml:space="preserve">58.23 </w:t>
            </w:r>
          </w:p>
        </w:tc>
        <w:tc>
          <w:tcPr>
            <w:tcW w:w="680" w:type="dxa"/>
            <w:tcBorders>
              <w:top w:val="single" w:sz="4" w:space="0" w:color="auto"/>
              <w:left w:val="nil"/>
              <w:bottom w:val="single" w:sz="4" w:space="0" w:color="auto"/>
              <w:right w:val="single" w:sz="4" w:space="0" w:color="auto"/>
            </w:tcBorders>
            <w:noWrap/>
          </w:tcPr>
          <w:p w14:paraId="16964979" w14:textId="77777777" w:rsidR="00E93137" w:rsidRDefault="00E93137" w:rsidP="007A755C">
            <w:pPr>
              <w:spacing w:before="0" w:after="0"/>
            </w:pPr>
            <w:r>
              <w:t xml:space="preserve">50.93 </w:t>
            </w:r>
          </w:p>
        </w:tc>
        <w:tc>
          <w:tcPr>
            <w:tcW w:w="680" w:type="dxa"/>
            <w:tcBorders>
              <w:top w:val="single" w:sz="4" w:space="0" w:color="auto"/>
              <w:left w:val="nil"/>
              <w:bottom w:val="single" w:sz="4" w:space="0" w:color="auto"/>
              <w:right w:val="single" w:sz="4" w:space="0" w:color="auto"/>
            </w:tcBorders>
            <w:noWrap/>
          </w:tcPr>
          <w:p w14:paraId="1E8D5B09" w14:textId="77777777" w:rsidR="00E93137" w:rsidRDefault="00E93137" w:rsidP="007A755C">
            <w:pPr>
              <w:spacing w:before="0" w:after="0"/>
            </w:pPr>
            <w:r>
              <w:t xml:space="preserve">43.56 </w:t>
            </w:r>
          </w:p>
        </w:tc>
        <w:tc>
          <w:tcPr>
            <w:tcW w:w="680" w:type="dxa"/>
            <w:tcBorders>
              <w:top w:val="single" w:sz="4" w:space="0" w:color="auto"/>
              <w:left w:val="nil"/>
              <w:bottom w:val="single" w:sz="4" w:space="0" w:color="auto"/>
              <w:right w:val="single" w:sz="4" w:space="0" w:color="auto"/>
            </w:tcBorders>
            <w:noWrap/>
          </w:tcPr>
          <w:p w14:paraId="2FEA24F6" w14:textId="77777777" w:rsidR="00E93137" w:rsidRDefault="00E93137" w:rsidP="007A755C">
            <w:pPr>
              <w:spacing w:before="0" w:after="0"/>
            </w:pPr>
            <w:r>
              <w:t xml:space="preserve">36.41 </w:t>
            </w:r>
          </w:p>
        </w:tc>
        <w:tc>
          <w:tcPr>
            <w:tcW w:w="680" w:type="dxa"/>
            <w:tcBorders>
              <w:top w:val="single" w:sz="4" w:space="0" w:color="auto"/>
              <w:left w:val="nil"/>
              <w:bottom w:val="single" w:sz="4" w:space="0" w:color="auto"/>
              <w:right w:val="single" w:sz="4" w:space="0" w:color="auto"/>
            </w:tcBorders>
            <w:noWrap/>
          </w:tcPr>
          <w:p w14:paraId="4498D027" w14:textId="77777777" w:rsidR="00E93137" w:rsidRDefault="00E93137" w:rsidP="007A755C">
            <w:pPr>
              <w:spacing w:before="0" w:after="0"/>
            </w:pPr>
            <w:r>
              <w:t xml:space="preserve">29.03 </w:t>
            </w:r>
          </w:p>
        </w:tc>
        <w:tc>
          <w:tcPr>
            <w:tcW w:w="680" w:type="dxa"/>
            <w:tcBorders>
              <w:top w:val="single" w:sz="4" w:space="0" w:color="auto"/>
              <w:left w:val="nil"/>
              <w:bottom w:val="single" w:sz="4" w:space="0" w:color="auto"/>
              <w:right w:val="single" w:sz="4" w:space="0" w:color="auto"/>
            </w:tcBorders>
            <w:noWrap/>
          </w:tcPr>
          <w:p w14:paraId="35763964" w14:textId="77777777" w:rsidR="00E93137" w:rsidRDefault="00E93137" w:rsidP="007A755C">
            <w:pPr>
              <w:spacing w:before="0" w:after="0"/>
            </w:pPr>
            <w:r>
              <w:t xml:space="preserve">21.71 </w:t>
            </w:r>
          </w:p>
        </w:tc>
        <w:tc>
          <w:tcPr>
            <w:tcW w:w="680" w:type="dxa"/>
            <w:tcBorders>
              <w:top w:val="single" w:sz="4" w:space="0" w:color="auto"/>
              <w:left w:val="nil"/>
              <w:bottom w:val="single" w:sz="4" w:space="0" w:color="auto"/>
              <w:right w:val="single" w:sz="4" w:space="0" w:color="auto"/>
            </w:tcBorders>
            <w:noWrap/>
          </w:tcPr>
          <w:p w14:paraId="13848746" w14:textId="77777777" w:rsidR="00E93137" w:rsidRDefault="00E93137" w:rsidP="007A755C">
            <w:pPr>
              <w:spacing w:before="0" w:after="0"/>
            </w:pPr>
            <w:r>
              <w:t xml:space="preserve">14.54 </w:t>
            </w:r>
          </w:p>
        </w:tc>
        <w:tc>
          <w:tcPr>
            <w:tcW w:w="680" w:type="dxa"/>
            <w:tcBorders>
              <w:top w:val="single" w:sz="4" w:space="0" w:color="auto"/>
              <w:left w:val="nil"/>
              <w:bottom w:val="single" w:sz="4" w:space="0" w:color="auto"/>
              <w:right w:val="single" w:sz="4" w:space="0" w:color="auto"/>
            </w:tcBorders>
            <w:noWrap/>
          </w:tcPr>
          <w:p w14:paraId="5E464904" w14:textId="77777777" w:rsidR="00E93137" w:rsidRDefault="00E93137" w:rsidP="007A755C">
            <w:pPr>
              <w:spacing w:before="0" w:after="0"/>
            </w:pPr>
            <w:r>
              <w:t xml:space="preserve">7.26 </w:t>
            </w:r>
          </w:p>
        </w:tc>
        <w:tc>
          <w:tcPr>
            <w:tcW w:w="680" w:type="dxa"/>
            <w:tcBorders>
              <w:top w:val="single" w:sz="4" w:space="0" w:color="auto"/>
              <w:left w:val="nil"/>
              <w:bottom w:val="single" w:sz="4" w:space="0" w:color="auto"/>
              <w:right w:val="single" w:sz="4" w:space="0" w:color="auto"/>
            </w:tcBorders>
            <w:noWrap/>
          </w:tcPr>
          <w:p w14:paraId="496C0E52" w14:textId="77777777" w:rsidR="00E93137" w:rsidRDefault="00E93137" w:rsidP="007A755C">
            <w:pPr>
              <w:spacing w:before="0" w:after="0"/>
            </w:pPr>
            <w:r>
              <w:t xml:space="preserve">5.48 </w:t>
            </w:r>
          </w:p>
        </w:tc>
        <w:tc>
          <w:tcPr>
            <w:tcW w:w="600" w:type="dxa"/>
            <w:tcBorders>
              <w:top w:val="single" w:sz="4" w:space="0" w:color="auto"/>
              <w:left w:val="nil"/>
              <w:bottom w:val="single" w:sz="4" w:space="0" w:color="auto"/>
              <w:right w:val="single" w:sz="4" w:space="0" w:color="auto"/>
            </w:tcBorders>
            <w:noWrap/>
          </w:tcPr>
          <w:p w14:paraId="516E40E5" w14:textId="77777777" w:rsidR="00E93137" w:rsidRDefault="00E93137" w:rsidP="007A755C">
            <w:pPr>
              <w:spacing w:before="0" w:after="0"/>
            </w:pPr>
            <w:r>
              <w:t xml:space="preserve">3.61 </w:t>
            </w:r>
          </w:p>
        </w:tc>
      </w:tr>
      <w:tr w:rsidR="00E93137" w14:paraId="2DE6E4FB" w14:textId="77777777" w:rsidTr="007A755C">
        <w:trPr>
          <w:trHeight w:val="241"/>
          <w:jc w:val="center"/>
        </w:trPr>
        <w:tc>
          <w:tcPr>
            <w:tcW w:w="10060" w:type="dxa"/>
            <w:gridSpan w:val="13"/>
            <w:tcBorders>
              <w:top w:val="single" w:sz="4" w:space="0" w:color="auto"/>
              <w:left w:val="single" w:sz="4" w:space="0" w:color="auto"/>
              <w:bottom w:val="single" w:sz="4" w:space="0" w:color="auto"/>
              <w:right w:val="single" w:sz="4" w:space="0" w:color="auto"/>
            </w:tcBorders>
            <w:noWrap/>
          </w:tcPr>
          <w:p w14:paraId="12B8C8AE" w14:textId="77777777" w:rsidR="00E93137" w:rsidRDefault="00E93137" w:rsidP="007A755C">
            <w:pPr>
              <w:spacing w:before="0" w:after="0"/>
              <w:rPr>
                <w:rFonts w:eastAsia="等线"/>
                <w:b/>
                <w:lang w:val="en-US" w:eastAsia="zh-CN" w:bidi="ar"/>
              </w:rPr>
            </w:pPr>
            <w:r>
              <w:rPr>
                <w:rFonts w:eastAsia="等线"/>
                <w:b/>
                <w:lang w:val="en-US" w:eastAsia="zh-CN" w:bidi="ar"/>
              </w:rPr>
              <w:t xml:space="preserve">Average probability of collision = </w:t>
            </w:r>
            <w:r>
              <w:rPr>
                <w:rFonts w:eastAsia="等线"/>
                <w:b/>
                <w:highlight w:val="yellow"/>
                <w:lang w:val="en-US" w:eastAsia="zh-CN" w:bidi="ar"/>
              </w:rPr>
              <w:t>9.2%,</w:t>
            </w:r>
            <w:r>
              <w:rPr>
                <w:rFonts w:eastAsia="等线"/>
                <w:b/>
                <w:lang w:val="en-US" w:eastAsia="zh-CN" w:bidi="ar"/>
              </w:rPr>
              <w:t xml:space="preserve"> </w:t>
            </w:r>
          </w:p>
          <w:p w14:paraId="55F78769" w14:textId="77777777" w:rsidR="00E93137" w:rsidRDefault="00E93137" w:rsidP="007A755C">
            <w:pPr>
              <w:spacing w:before="0" w:after="0"/>
              <w:rPr>
                <w:rFonts w:eastAsia="等线"/>
                <w:b/>
                <w:lang w:val="en-US" w:eastAsia="zh-CN" w:bidi="ar"/>
              </w:rPr>
            </w:pPr>
            <w:r>
              <w:rPr>
                <w:rFonts w:eastAsia="等线"/>
                <w:b/>
                <w:lang w:val="en-US" w:eastAsia="zh-CN" w:bidi="ar"/>
              </w:rPr>
              <w:t xml:space="preserve">Average probability of success = 29.9%, </w:t>
            </w:r>
          </w:p>
          <w:p w14:paraId="1412BCEF" w14:textId="77777777" w:rsidR="00E93137" w:rsidRDefault="00E93137" w:rsidP="007A755C">
            <w:pPr>
              <w:spacing w:before="0" w:after="0"/>
            </w:pPr>
            <w:r>
              <w:rPr>
                <w:rFonts w:eastAsia="等线"/>
                <w:b/>
                <w:lang w:val="en-US" w:eastAsia="zh-CN" w:bidi="ar"/>
              </w:rPr>
              <w:t>Average probability of idle occasions = 60.9%</w:t>
            </w:r>
          </w:p>
        </w:tc>
      </w:tr>
    </w:tbl>
    <w:p w14:paraId="0DEB47F4" w14:textId="77777777" w:rsidR="00E93137" w:rsidRDefault="00E93137" w:rsidP="00E93137">
      <w:pPr>
        <w:pStyle w:val="TH"/>
        <w:rPr>
          <w:rFonts w:eastAsia="Malgun Gothic"/>
          <w:lang w:eastAsia="zh-CN"/>
        </w:rPr>
      </w:pPr>
      <w:r>
        <w:rPr>
          <w:noProof/>
          <w:lang w:val="en-US" w:eastAsia="zh-CN"/>
        </w:rPr>
        <w:lastRenderedPageBreak/>
        <w:drawing>
          <wp:inline distT="0" distB="0" distL="0" distR="0" wp14:anchorId="36E535C3" wp14:editId="124C49CB">
            <wp:extent cx="4180840" cy="3340100"/>
            <wp:effectExtent l="0" t="0" r="10160" b="1270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6341C28" w14:textId="77777777" w:rsidR="00E93137" w:rsidRDefault="00E93137" w:rsidP="00E93137">
      <w:pPr>
        <w:pStyle w:val="TF"/>
        <w:rPr>
          <w:rFonts w:eastAsia="等线"/>
        </w:rPr>
      </w:pPr>
      <w:r>
        <w:rPr>
          <w:rFonts w:eastAsia="等线"/>
        </w:rPr>
        <w:t xml:space="preserve">Figure </w:t>
      </w:r>
      <w:r>
        <w:rPr>
          <w:rFonts w:eastAsia="等线"/>
          <w:lang w:eastAsia="zh-CN"/>
        </w:rPr>
        <w:t>5</w:t>
      </w:r>
      <w:r>
        <w:rPr>
          <w:rFonts w:eastAsia="等线"/>
        </w:rPr>
        <w:t>-3</w:t>
      </w:r>
      <w:r>
        <w:rPr>
          <w:rFonts w:eastAsia="等线"/>
        </w:rPr>
        <w:tab/>
        <w:t xml:space="preserve">Curves of </w:t>
      </w:r>
      <w:r>
        <w:rPr>
          <w:rFonts w:eastAsia="等线"/>
          <w:lang w:eastAsia="zh-CN"/>
        </w:rPr>
        <w:t xml:space="preserve">latency changes as the number of devices change (more allocated occasion) </w:t>
      </w:r>
    </w:p>
    <w:p w14:paraId="5CB741ED" w14:textId="4263C903" w:rsidR="00CA6CBE" w:rsidRPr="00857E75" w:rsidRDefault="00CA6CBE" w:rsidP="00E93137">
      <w:pPr>
        <w:rPr>
          <w:rFonts w:eastAsiaTheme="minorEastAsia" w:hint="eastAsia"/>
        </w:rPr>
      </w:pPr>
      <w:bookmarkStart w:id="8" w:name="_GoBack"/>
      <w:bookmarkEnd w:id="8"/>
    </w:p>
    <w:sectPr w:rsidR="00CA6CBE" w:rsidRPr="00857E75">
      <w:footnotePr>
        <w:numRestart w:val="eachSect"/>
      </w:footnotePr>
      <w:pgSz w:w="11907" w:h="16840"/>
      <w:pgMar w:top="1416" w:right="1133"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D519A1" w16cex:dateUtc="2024-11-05T14:24: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4BE2A3" w14:textId="77777777" w:rsidR="00C03E54" w:rsidRPr="00982682" w:rsidRDefault="00C03E54">
      <w:r w:rsidRPr="00982682">
        <w:separator/>
      </w:r>
    </w:p>
  </w:endnote>
  <w:endnote w:type="continuationSeparator" w:id="0">
    <w:p w14:paraId="31622382" w14:textId="77777777" w:rsidR="00C03E54" w:rsidRPr="00982682" w:rsidRDefault="00C03E54">
      <w:r w:rsidRPr="0098268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Yu Mincho">
    <w:altName w:val="Yu Gothic"/>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Microsoft JhengHei"/>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MS Mincho">
    <w:altName w:val="Yu Gothic"/>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Segoe UI Symbol"/>
    <w:charset w:val="02"/>
    <w:family w:val="auto"/>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charset w:val="86"/>
    <w:family w:val="roman"/>
    <w:pitch w:val="default"/>
    <w:sig w:usb0="00000000" w:usb1="00000000" w:usb2="00000000" w:usb3="00000000" w:csb0="00000001" w:csb1="00000000"/>
  </w:font>
  <w:font w:name="Batang">
    <w:altName w:val="Malgun Gothic"/>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F5F582" w14:textId="77777777" w:rsidR="00C03E54" w:rsidRPr="00982682" w:rsidRDefault="00C03E54">
      <w:r w:rsidRPr="00982682">
        <w:separator/>
      </w:r>
    </w:p>
  </w:footnote>
  <w:footnote w:type="continuationSeparator" w:id="0">
    <w:p w14:paraId="47E2A860" w14:textId="77777777" w:rsidR="00C03E54" w:rsidRPr="00982682" w:rsidRDefault="00C03E54">
      <w:r w:rsidRPr="00982682">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BBB67DA"/>
    <w:multiLevelType w:val="multilevel"/>
    <w:tmpl w:val="EBBB67DA"/>
    <w:lvl w:ilvl="0">
      <w:start w:val="1"/>
      <w:numFmt w:val="bullet"/>
      <w:lvlText w:val="•"/>
      <w:lvlJc w:val="left"/>
      <w:pPr>
        <w:ind w:left="420" w:hanging="420"/>
      </w:pPr>
      <w:rPr>
        <w:rFonts w:ascii="Arial" w:hAnsi="Arial" w:cs="Times New Roman"/>
      </w:rPr>
    </w:lvl>
    <w:lvl w:ilvl="1">
      <w:numFmt w:val="bullet"/>
      <w:lvlText w:val="•"/>
      <w:lvlJc w:val="left"/>
      <w:pPr>
        <w:ind w:left="860" w:hanging="440"/>
      </w:pPr>
      <w:rPr>
        <w:rFonts w:ascii="Times New Roman" w:eastAsia="宋体" w:hAnsi="Times New Roman" w:cs="Times New Roman"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1" w15:restartNumberingAfterBreak="0">
    <w:nsid w:val="FFDF7945"/>
    <w:multiLevelType w:val="multilevel"/>
    <w:tmpl w:val="FFDF7945"/>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2" w15:restartNumberingAfterBreak="0">
    <w:nsid w:val="023A09B8"/>
    <w:multiLevelType w:val="hybridMultilevel"/>
    <w:tmpl w:val="1644786A"/>
    <w:lvl w:ilvl="0" w:tplc="04090001">
      <w:start w:val="1"/>
      <w:numFmt w:val="bullet"/>
      <w:lvlText w:val=""/>
      <w:lvlJc w:val="left"/>
      <w:pPr>
        <w:ind w:left="2550" w:hanging="420"/>
      </w:pPr>
      <w:rPr>
        <w:rFonts w:ascii="Wingdings" w:hAnsi="Wingdings" w:hint="default"/>
      </w:rPr>
    </w:lvl>
    <w:lvl w:ilvl="1" w:tplc="04090003">
      <w:start w:val="1"/>
      <w:numFmt w:val="bullet"/>
      <w:lvlText w:val=""/>
      <w:lvlJc w:val="left"/>
      <w:pPr>
        <w:ind w:left="2970" w:hanging="420"/>
      </w:pPr>
      <w:rPr>
        <w:rFonts w:ascii="Wingdings" w:hAnsi="Wingdings" w:hint="default"/>
      </w:rPr>
    </w:lvl>
    <w:lvl w:ilvl="2" w:tplc="04090005">
      <w:start w:val="1"/>
      <w:numFmt w:val="bullet"/>
      <w:lvlText w:val=""/>
      <w:lvlJc w:val="left"/>
      <w:pPr>
        <w:ind w:left="3390" w:hanging="420"/>
      </w:pPr>
      <w:rPr>
        <w:rFonts w:ascii="Wingdings" w:hAnsi="Wingdings" w:hint="default"/>
      </w:rPr>
    </w:lvl>
    <w:lvl w:ilvl="3" w:tplc="04090001">
      <w:start w:val="1"/>
      <w:numFmt w:val="bullet"/>
      <w:lvlText w:val=""/>
      <w:lvlJc w:val="left"/>
      <w:pPr>
        <w:ind w:left="3810" w:hanging="420"/>
      </w:pPr>
      <w:rPr>
        <w:rFonts w:ascii="Wingdings" w:hAnsi="Wingdings" w:hint="default"/>
      </w:rPr>
    </w:lvl>
    <w:lvl w:ilvl="4" w:tplc="04090003">
      <w:start w:val="1"/>
      <w:numFmt w:val="bullet"/>
      <w:lvlText w:val=""/>
      <w:lvlJc w:val="left"/>
      <w:pPr>
        <w:ind w:left="4230" w:hanging="420"/>
      </w:pPr>
      <w:rPr>
        <w:rFonts w:ascii="Wingdings" w:hAnsi="Wingdings" w:hint="default"/>
      </w:rPr>
    </w:lvl>
    <w:lvl w:ilvl="5" w:tplc="04090005">
      <w:start w:val="1"/>
      <w:numFmt w:val="bullet"/>
      <w:lvlText w:val=""/>
      <w:lvlJc w:val="left"/>
      <w:pPr>
        <w:ind w:left="4650" w:hanging="420"/>
      </w:pPr>
      <w:rPr>
        <w:rFonts w:ascii="Wingdings" w:hAnsi="Wingdings" w:hint="default"/>
      </w:rPr>
    </w:lvl>
    <w:lvl w:ilvl="6" w:tplc="04090001">
      <w:start w:val="1"/>
      <w:numFmt w:val="bullet"/>
      <w:lvlText w:val=""/>
      <w:lvlJc w:val="left"/>
      <w:pPr>
        <w:ind w:left="5070" w:hanging="420"/>
      </w:pPr>
      <w:rPr>
        <w:rFonts w:ascii="Wingdings" w:hAnsi="Wingdings" w:hint="default"/>
      </w:rPr>
    </w:lvl>
    <w:lvl w:ilvl="7" w:tplc="04090003">
      <w:start w:val="1"/>
      <w:numFmt w:val="bullet"/>
      <w:lvlText w:val=""/>
      <w:lvlJc w:val="left"/>
      <w:pPr>
        <w:ind w:left="5490" w:hanging="420"/>
      </w:pPr>
      <w:rPr>
        <w:rFonts w:ascii="Wingdings" w:hAnsi="Wingdings" w:hint="default"/>
      </w:rPr>
    </w:lvl>
    <w:lvl w:ilvl="8" w:tplc="04090005">
      <w:start w:val="1"/>
      <w:numFmt w:val="bullet"/>
      <w:lvlText w:val=""/>
      <w:lvlJc w:val="left"/>
      <w:pPr>
        <w:ind w:left="5910" w:hanging="420"/>
      </w:pPr>
      <w:rPr>
        <w:rFonts w:ascii="Wingdings" w:hAnsi="Wingdings" w:hint="default"/>
      </w:rPr>
    </w:lvl>
  </w:abstractNum>
  <w:abstractNum w:abstractNumId="3" w15:restartNumberingAfterBreak="0">
    <w:nsid w:val="0675586A"/>
    <w:multiLevelType w:val="hybridMultilevel"/>
    <w:tmpl w:val="2CE0FFC0"/>
    <w:lvl w:ilvl="0" w:tplc="D55CA1FA">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091B0524"/>
    <w:multiLevelType w:val="multilevel"/>
    <w:tmpl w:val="091B0524"/>
    <w:lvl w:ilvl="0">
      <w:start w:val="1"/>
      <w:numFmt w:val="bullet"/>
      <w:lvlText w:val="-"/>
      <w:lvlJc w:val="left"/>
      <w:pPr>
        <w:ind w:left="420" w:hanging="420"/>
      </w:pPr>
      <w:rPr>
        <w:rFonts w:ascii="Arial" w:eastAsia="宋体"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A231114"/>
    <w:multiLevelType w:val="multilevel"/>
    <w:tmpl w:val="281E86BE"/>
    <w:styleLink w:val="Recommendation"/>
    <w:lvl w:ilvl="0">
      <w:start w:val="1"/>
      <w:numFmt w:val="decimal"/>
      <w:pStyle w:val="Recommend-1"/>
      <w:lvlText w:val="Recommendation %1."/>
      <w:lvlJc w:val="left"/>
      <w:pPr>
        <w:ind w:left="360" w:hanging="360"/>
      </w:pPr>
      <w:rPr>
        <w:rFonts w:hint="default"/>
        <w:b/>
        <w:i w:val="0"/>
      </w:rPr>
    </w:lvl>
    <w:lvl w:ilvl="1">
      <w:start w:val="1"/>
      <w:numFmt w:val="decimal"/>
      <w:pStyle w:val="Recommend-2"/>
      <w:lvlText w:val="Recommendation %1.%2."/>
      <w:lvlJc w:val="left"/>
      <w:pPr>
        <w:ind w:left="792" w:hanging="432"/>
      </w:pPr>
      <w:rPr>
        <w:rFonts w:hint="default"/>
        <w:b/>
        <w:i w:val="0"/>
      </w:rPr>
    </w:lvl>
    <w:lvl w:ilvl="2">
      <w:start w:val="1"/>
      <w:numFmt w:val="decimal"/>
      <w:lvlText w:val="Recommendation %1.%2.%3."/>
      <w:lvlJc w:val="left"/>
      <w:pPr>
        <w:ind w:left="1224" w:hanging="50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FEC6727"/>
    <w:multiLevelType w:val="multilevel"/>
    <w:tmpl w:val="1FEC6727"/>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9"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11" w15:restartNumberingAfterBreak="0">
    <w:nsid w:val="304F10D1"/>
    <w:multiLevelType w:val="hybridMultilevel"/>
    <w:tmpl w:val="A75013DA"/>
    <w:lvl w:ilvl="0" w:tplc="1A605C30">
      <w:start w:val="1"/>
      <w:numFmt w:val="decimal"/>
      <w:pStyle w:val="Proposal"/>
      <w:lvlText w:val="Observation %1"/>
      <w:lvlJc w:val="left"/>
      <w:pPr>
        <w:tabs>
          <w:tab w:val="num" w:pos="1304"/>
        </w:tabs>
        <w:ind w:left="1304" w:hanging="1304"/>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 w15:restartNumberingAfterBreak="0">
    <w:nsid w:val="3460758D"/>
    <w:multiLevelType w:val="multilevel"/>
    <w:tmpl w:val="3460758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41AD5510"/>
    <w:multiLevelType w:val="multilevel"/>
    <w:tmpl w:val="41AD5510"/>
    <w:lvl w:ilvl="0">
      <w:start w:val="6"/>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431C5D46"/>
    <w:multiLevelType w:val="multilevel"/>
    <w:tmpl w:val="431C5D4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454F2CD5"/>
    <w:multiLevelType w:val="multilevel"/>
    <w:tmpl w:val="454F2C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4B4E3F1A"/>
    <w:multiLevelType w:val="singleLevel"/>
    <w:tmpl w:val="4B4E3F1A"/>
    <w:lvl w:ilvl="0">
      <w:start w:val="1"/>
      <w:numFmt w:val="lowerLetter"/>
      <w:lvlText w:val="%1."/>
      <w:lvlJc w:val="left"/>
      <w:pPr>
        <w:tabs>
          <w:tab w:val="left" w:pos="425"/>
        </w:tabs>
        <w:ind w:left="425" w:hanging="425"/>
      </w:pPr>
      <w:rPr>
        <w:rFonts w:hint="default"/>
      </w:rPr>
    </w:lvl>
  </w:abstractNum>
  <w:abstractNum w:abstractNumId="18"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5101505E"/>
    <w:multiLevelType w:val="hybridMultilevel"/>
    <w:tmpl w:val="11DA3238"/>
    <w:name w:val="Recommend3"/>
    <w:lvl w:ilvl="0" w:tplc="B93A81DC">
      <w:start w:val="1"/>
      <w:numFmt w:val="decimal"/>
      <w:pStyle w:val="Observation"/>
      <w:lvlText w:val="Observation %1"/>
      <w:lvlJc w:val="left"/>
      <w:pPr>
        <w:ind w:left="360" w:hanging="360"/>
      </w:pPr>
      <w:rPr>
        <w:rFonts w:hint="default"/>
      </w:rPr>
    </w:lvl>
    <w:lvl w:ilvl="1" w:tplc="413291A4" w:tentative="1">
      <w:start w:val="1"/>
      <w:numFmt w:val="lowerLetter"/>
      <w:lvlText w:val="%2."/>
      <w:lvlJc w:val="left"/>
      <w:pPr>
        <w:ind w:left="1440" w:hanging="360"/>
      </w:pPr>
    </w:lvl>
    <w:lvl w:ilvl="2" w:tplc="AF4EBD86" w:tentative="1">
      <w:start w:val="1"/>
      <w:numFmt w:val="lowerRoman"/>
      <w:lvlText w:val="%3."/>
      <w:lvlJc w:val="right"/>
      <w:pPr>
        <w:ind w:left="2160" w:hanging="180"/>
      </w:pPr>
    </w:lvl>
    <w:lvl w:ilvl="3" w:tplc="626ADEB6" w:tentative="1">
      <w:start w:val="1"/>
      <w:numFmt w:val="decimal"/>
      <w:lvlText w:val="%4."/>
      <w:lvlJc w:val="left"/>
      <w:pPr>
        <w:ind w:left="2880" w:hanging="360"/>
      </w:pPr>
    </w:lvl>
    <w:lvl w:ilvl="4" w:tplc="69428D6A" w:tentative="1">
      <w:start w:val="1"/>
      <w:numFmt w:val="lowerLetter"/>
      <w:lvlText w:val="%5."/>
      <w:lvlJc w:val="left"/>
      <w:pPr>
        <w:ind w:left="3600" w:hanging="360"/>
      </w:pPr>
    </w:lvl>
    <w:lvl w:ilvl="5" w:tplc="B184901E" w:tentative="1">
      <w:start w:val="1"/>
      <w:numFmt w:val="lowerRoman"/>
      <w:lvlText w:val="%6."/>
      <w:lvlJc w:val="right"/>
      <w:pPr>
        <w:ind w:left="4320" w:hanging="180"/>
      </w:pPr>
    </w:lvl>
    <w:lvl w:ilvl="6" w:tplc="6DC48AEE" w:tentative="1">
      <w:start w:val="1"/>
      <w:numFmt w:val="decimal"/>
      <w:lvlText w:val="%7."/>
      <w:lvlJc w:val="left"/>
      <w:pPr>
        <w:ind w:left="5040" w:hanging="360"/>
      </w:pPr>
    </w:lvl>
    <w:lvl w:ilvl="7" w:tplc="66D42C2A" w:tentative="1">
      <w:start w:val="1"/>
      <w:numFmt w:val="lowerLetter"/>
      <w:lvlText w:val="%8."/>
      <w:lvlJc w:val="left"/>
      <w:pPr>
        <w:ind w:left="5760" w:hanging="360"/>
      </w:pPr>
    </w:lvl>
    <w:lvl w:ilvl="8" w:tplc="A5AC451E" w:tentative="1">
      <w:start w:val="1"/>
      <w:numFmt w:val="lowerRoman"/>
      <w:lvlText w:val="%9."/>
      <w:lvlJc w:val="right"/>
      <w:pPr>
        <w:ind w:left="6480" w:hanging="180"/>
      </w:pPr>
    </w:lvl>
  </w:abstractNum>
  <w:abstractNum w:abstractNumId="20"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659B3440"/>
    <w:multiLevelType w:val="hybridMultilevel"/>
    <w:tmpl w:val="F294C750"/>
    <w:lvl w:ilvl="0" w:tplc="C6121B8E">
      <w:start w:val="1"/>
      <w:numFmt w:val="bullet"/>
      <w:pStyle w:val="Sub-bulletofproposal"/>
      <w:lvlText w:val=""/>
      <w:lvlJc w:val="left"/>
      <w:pPr>
        <w:ind w:left="1407" w:hanging="420"/>
      </w:pPr>
      <w:rPr>
        <w:rFonts w:ascii="Wingdings" w:hAnsi="Wingdings" w:hint="default"/>
      </w:rPr>
    </w:lvl>
    <w:lvl w:ilvl="1" w:tplc="04090003">
      <w:start w:val="1"/>
      <w:numFmt w:val="bullet"/>
      <w:lvlText w:val=""/>
      <w:lvlJc w:val="left"/>
      <w:pPr>
        <w:ind w:left="1827" w:hanging="420"/>
      </w:pPr>
      <w:rPr>
        <w:rFonts w:ascii="Wingdings" w:hAnsi="Wingdings" w:hint="default"/>
      </w:rPr>
    </w:lvl>
    <w:lvl w:ilvl="2" w:tplc="04090005" w:tentative="1">
      <w:start w:val="1"/>
      <w:numFmt w:val="bullet"/>
      <w:lvlText w:val=""/>
      <w:lvlJc w:val="left"/>
      <w:pPr>
        <w:ind w:left="2247" w:hanging="420"/>
      </w:pPr>
      <w:rPr>
        <w:rFonts w:ascii="Wingdings" w:hAnsi="Wingdings" w:hint="default"/>
      </w:rPr>
    </w:lvl>
    <w:lvl w:ilvl="3" w:tplc="04090001" w:tentative="1">
      <w:start w:val="1"/>
      <w:numFmt w:val="bullet"/>
      <w:lvlText w:val=""/>
      <w:lvlJc w:val="left"/>
      <w:pPr>
        <w:ind w:left="2667" w:hanging="420"/>
      </w:pPr>
      <w:rPr>
        <w:rFonts w:ascii="Wingdings" w:hAnsi="Wingdings" w:hint="default"/>
      </w:rPr>
    </w:lvl>
    <w:lvl w:ilvl="4" w:tplc="04090003" w:tentative="1">
      <w:start w:val="1"/>
      <w:numFmt w:val="bullet"/>
      <w:lvlText w:val=""/>
      <w:lvlJc w:val="left"/>
      <w:pPr>
        <w:ind w:left="3087" w:hanging="420"/>
      </w:pPr>
      <w:rPr>
        <w:rFonts w:ascii="Wingdings" w:hAnsi="Wingdings" w:hint="default"/>
      </w:rPr>
    </w:lvl>
    <w:lvl w:ilvl="5" w:tplc="04090005" w:tentative="1">
      <w:start w:val="1"/>
      <w:numFmt w:val="bullet"/>
      <w:lvlText w:val=""/>
      <w:lvlJc w:val="left"/>
      <w:pPr>
        <w:ind w:left="3507" w:hanging="420"/>
      </w:pPr>
      <w:rPr>
        <w:rFonts w:ascii="Wingdings" w:hAnsi="Wingdings" w:hint="default"/>
      </w:rPr>
    </w:lvl>
    <w:lvl w:ilvl="6" w:tplc="04090001" w:tentative="1">
      <w:start w:val="1"/>
      <w:numFmt w:val="bullet"/>
      <w:lvlText w:val=""/>
      <w:lvlJc w:val="left"/>
      <w:pPr>
        <w:ind w:left="3927" w:hanging="420"/>
      </w:pPr>
      <w:rPr>
        <w:rFonts w:ascii="Wingdings" w:hAnsi="Wingdings" w:hint="default"/>
      </w:rPr>
    </w:lvl>
    <w:lvl w:ilvl="7" w:tplc="04090003" w:tentative="1">
      <w:start w:val="1"/>
      <w:numFmt w:val="bullet"/>
      <w:lvlText w:val=""/>
      <w:lvlJc w:val="left"/>
      <w:pPr>
        <w:ind w:left="4347" w:hanging="420"/>
      </w:pPr>
      <w:rPr>
        <w:rFonts w:ascii="Wingdings" w:hAnsi="Wingdings" w:hint="default"/>
      </w:rPr>
    </w:lvl>
    <w:lvl w:ilvl="8" w:tplc="04090005" w:tentative="1">
      <w:start w:val="1"/>
      <w:numFmt w:val="bullet"/>
      <w:lvlText w:val=""/>
      <w:lvlJc w:val="left"/>
      <w:pPr>
        <w:ind w:left="4767" w:hanging="420"/>
      </w:pPr>
      <w:rPr>
        <w:rFonts w:ascii="Wingdings" w:hAnsi="Wingdings" w:hint="default"/>
      </w:rPr>
    </w:lvl>
  </w:abstractNum>
  <w:abstractNum w:abstractNumId="24" w15:restartNumberingAfterBreak="0">
    <w:nsid w:val="65B80BE9"/>
    <w:multiLevelType w:val="hybridMultilevel"/>
    <w:tmpl w:val="17E05F3A"/>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669776A6"/>
    <w:multiLevelType w:val="multilevel"/>
    <w:tmpl w:val="669776A6"/>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6" w15:restartNumberingAfterBreak="0">
    <w:nsid w:val="70146DC0"/>
    <w:multiLevelType w:val="hybridMultilevel"/>
    <w:tmpl w:val="CAB4E0D2"/>
    <w:lvl w:ilvl="0" w:tplc="DD9A1FF8">
      <w:start w:val="1"/>
      <w:numFmt w:val="bullet"/>
      <w:pStyle w:val="Agreement"/>
      <w:lvlText w:val=""/>
      <w:lvlJc w:val="left"/>
      <w:pPr>
        <w:tabs>
          <w:tab w:val="num" w:pos="2665"/>
        </w:tabs>
        <w:ind w:left="2665" w:hanging="360"/>
      </w:pPr>
      <w:rPr>
        <w:rFonts w:ascii="Symbol" w:hAnsi="Symbol" w:hint="default"/>
        <w:b/>
        <w:i w:val="0"/>
        <w:color w:val="auto"/>
        <w:sz w:val="22"/>
      </w:rPr>
    </w:lvl>
    <w:lvl w:ilvl="1" w:tplc="04090003">
      <w:start w:val="1"/>
      <w:numFmt w:val="bullet"/>
      <w:lvlText w:val="o"/>
      <w:lvlJc w:val="left"/>
      <w:pPr>
        <w:tabs>
          <w:tab w:val="num" w:pos="-3815"/>
        </w:tabs>
        <w:ind w:left="-3815" w:hanging="360"/>
      </w:pPr>
      <w:rPr>
        <w:rFonts w:ascii="Courier New" w:hAnsi="Courier New" w:cs="Courier New" w:hint="default"/>
      </w:rPr>
    </w:lvl>
    <w:lvl w:ilvl="2" w:tplc="04090005">
      <w:start w:val="1"/>
      <w:numFmt w:val="bullet"/>
      <w:lvlText w:val=""/>
      <w:lvlJc w:val="left"/>
      <w:pPr>
        <w:tabs>
          <w:tab w:val="num" w:pos="-3095"/>
        </w:tabs>
        <w:ind w:left="-3095" w:hanging="360"/>
      </w:pPr>
      <w:rPr>
        <w:rFonts w:ascii="Wingdings" w:hAnsi="Wingdings" w:hint="default"/>
      </w:rPr>
    </w:lvl>
    <w:lvl w:ilvl="3" w:tplc="04090001">
      <w:start w:val="1"/>
      <w:numFmt w:val="bullet"/>
      <w:lvlText w:val=""/>
      <w:lvlJc w:val="left"/>
      <w:pPr>
        <w:tabs>
          <w:tab w:val="num" w:pos="-2375"/>
        </w:tabs>
        <w:ind w:left="-2375" w:hanging="360"/>
      </w:pPr>
      <w:rPr>
        <w:rFonts w:ascii="Symbol" w:hAnsi="Symbol" w:hint="default"/>
      </w:rPr>
    </w:lvl>
    <w:lvl w:ilvl="4" w:tplc="04090003">
      <w:start w:val="1"/>
      <w:numFmt w:val="decimal"/>
      <w:lvlText w:val="%5."/>
      <w:lvlJc w:val="left"/>
      <w:pPr>
        <w:tabs>
          <w:tab w:val="num" w:pos="3475"/>
        </w:tabs>
        <w:ind w:left="3475" w:hanging="360"/>
      </w:pPr>
    </w:lvl>
    <w:lvl w:ilvl="5" w:tplc="04090005">
      <w:start w:val="1"/>
      <w:numFmt w:val="decimal"/>
      <w:lvlText w:val="%6."/>
      <w:lvlJc w:val="left"/>
      <w:pPr>
        <w:tabs>
          <w:tab w:val="num" w:pos="4195"/>
        </w:tabs>
        <w:ind w:left="4195" w:hanging="360"/>
      </w:pPr>
    </w:lvl>
    <w:lvl w:ilvl="6" w:tplc="04090001">
      <w:start w:val="1"/>
      <w:numFmt w:val="decimal"/>
      <w:lvlText w:val="%7."/>
      <w:lvlJc w:val="left"/>
      <w:pPr>
        <w:tabs>
          <w:tab w:val="num" w:pos="4915"/>
        </w:tabs>
        <w:ind w:left="4915" w:hanging="360"/>
      </w:pPr>
    </w:lvl>
    <w:lvl w:ilvl="7" w:tplc="04090003">
      <w:start w:val="1"/>
      <w:numFmt w:val="decimal"/>
      <w:lvlText w:val="%8."/>
      <w:lvlJc w:val="left"/>
      <w:pPr>
        <w:tabs>
          <w:tab w:val="num" w:pos="5635"/>
        </w:tabs>
        <w:ind w:left="5635" w:hanging="360"/>
      </w:pPr>
    </w:lvl>
    <w:lvl w:ilvl="8" w:tplc="04090005">
      <w:start w:val="1"/>
      <w:numFmt w:val="decimal"/>
      <w:lvlText w:val="%9."/>
      <w:lvlJc w:val="left"/>
      <w:pPr>
        <w:tabs>
          <w:tab w:val="num" w:pos="6355"/>
        </w:tabs>
        <w:ind w:left="6355" w:hanging="360"/>
      </w:pPr>
    </w:lvl>
  </w:abstractNum>
  <w:abstractNum w:abstractNumId="27"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10"/>
  </w:num>
  <w:num w:numId="2">
    <w:abstractNumId w:val="27"/>
  </w:num>
  <w:num w:numId="3">
    <w:abstractNumId w:val="5"/>
  </w:num>
  <w:num w:numId="4">
    <w:abstractNumId w:val="18"/>
  </w:num>
  <w:num w:numId="5">
    <w:abstractNumId w:val="4"/>
  </w:num>
  <w:num w:numId="6">
    <w:abstractNumId w:val="13"/>
  </w:num>
  <w:num w:numId="7">
    <w:abstractNumId w:val="21"/>
  </w:num>
  <w:num w:numId="8">
    <w:abstractNumId w:val="2"/>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num>
  <w:num w:numId="12">
    <w:abstractNumId w:val="20"/>
  </w:num>
  <w:num w:numId="13">
    <w:abstractNumId w:val="19"/>
  </w:num>
  <w:num w:numId="14">
    <w:abstractNumId w:val="11"/>
  </w:num>
  <w:num w:numId="15">
    <w:abstractNumId w:val="7"/>
  </w:num>
  <w:num w:numId="16">
    <w:abstractNumId w:val="7"/>
  </w:num>
  <w:num w:numId="17">
    <w:abstractNumId w:val="7"/>
  </w:num>
  <w:num w:numId="18">
    <w:abstractNumId w:val="23"/>
  </w:num>
  <w:num w:numId="19">
    <w:abstractNumId w:val="22"/>
  </w:num>
  <w:num w:numId="20">
    <w:abstractNumId w:val="25"/>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num>
  <w:num w:numId="23">
    <w:abstractNumId w:val="1"/>
  </w:num>
  <w:num w:numId="24">
    <w:abstractNumId w:val="0"/>
  </w:num>
  <w:num w:numId="25">
    <w:abstractNumId w:val="16"/>
  </w:num>
  <w:num w:numId="26">
    <w:abstractNumId w:val="15"/>
  </w:num>
  <w:num w:numId="27">
    <w:abstractNumId w:val="17"/>
  </w:num>
  <w:num w:numId="28">
    <w:abstractNumId w:val="14"/>
  </w:num>
  <w:num w:numId="29">
    <w:abstractNumId w:val="12"/>
  </w:num>
  <w:num w:numId="30">
    <w:abstractNumId w:val="2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531"/>
    <w:rsid w:val="000117E3"/>
    <w:rsid w:val="000123A6"/>
    <w:rsid w:val="00012DFE"/>
    <w:rsid w:val="000136F4"/>
    <w:rsid w:val="00015115"/>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5ED7"/>
    <w:rsid w:val="00046458"/>
    <w:rsid w:val="00046FCF"/>
    <w:rsid w:val="000479E4"/>
    <w:rsid w:val="00047B49"/>
    <w:rsid w:val="000506B7"/>
    <w:rsid w:val="00050D6C"/>
    <w:rsid w:val="00050E0D"/>
    <w:rsid w:val="00051421"/>
    <w:rsid w:val="00051834"/>
    <w:rsid w:val="00052E62"/>
    <w:rsid w:val="00052FF2"/>
    <w:rsid w:val="00053266"/>
    <w:rsid w:val="00053888"/>
    <w:rsid w:val="00053B45"/>
    <w:rsid w:val="0005480E"/>
    <w:rsid w:val="00054A22"/>
    <w:rsid w:val="0005520B"/>
    <w:rsid w:val="000563F4"/>
    <w:rsid w:val="000564C6"/>
    <w:rsid w:val="000569A8"/>
    <w:rsid w:val="000571A1"/>
    <w:rsid w:val="000618AF"/>
    <w:rsid w:val="0006219E"/>
    <w:rsid w:val="000626C1"/>
    <w:rsid w:val="0006409F"/>
    <w:rsid w:val="000646D0"/>
    <w:rsid w:val="00064701"/>
    <w:rsid w:val="00064B12"/>
    <w:rsid w:val="00064C30"/>
    <w:rsid w:val="000652D0"/>
    <w:rsid w:val="000655A6"/>
    <w:rsid w:val="0006566F"/>
    <w:rsid w:val="00065706"/>
    <w:rsid w:val="00066934"/>
    <w:rsid w:val="00066D17"/>
    <w:rsid w:val="0006757F"/>
    <w:rsid w:val="0006781D"/>
    <w:rsid w:val="00070B04"/>
    <w:rsid w:val="00071C2C"/>
    <w:rsid w:val="00071EFE"/>
    <w:rsid w:val="00071F20"/>
    <w:rsid w:val="00072004"/>
    <w:rsid w:val="00072067"/>
    <w:rsid w:val="00072EE8"/>
    <w:rsid w:val="00073C3A"/>
    <w:rsid w:val="00074A31"/>
    <w:rsid w:val="00074BEB"/>
    <w:rsid w:val="00075D4D"/>
    <w:rsid w:val="0007605B"/>
    <w:rsid w:val="0007610C"/>
    <w:rsid w:val="0007677A"/>
    <w:rsid w:val="0007678B"/>
    <w:rsid w:val="0007787C"/>
    <w:rsid w:val="00080512"/>
    <w:rsid w:val="00082429"/>
    <w:rsid w:val="00082AE8"/>
    <w:rsid w:val="00082EA6"/>
    <w:rsid w:val="00082EE5"/>
    <w:rsid w:val="00083D3F"/>
    <w:rsid w:val="000850DB"/>
    <w:rsid w:val="0008527C"/>
    <w:rsid w:val="00086838"/>
    <w:rsid w:val="00087542"/>
    <w:rsid w:val="00087B32"/>
    <w:rsid w:val="00090A3B"/>
    <w:rsid w:val="000913CB"/>
    <w:rsid w:val="00092707"/>
    <w:rsid w:val="00092F12"/>
    <w:rsid w:val="00095499"/>
    <w:rsid w:val="00095585"/>
    <w:rsid w:val="00095DF0"/>
    <w:rsid w:val="00096660"/>
    <w:rsid w:val="000A0288"/>
    <w:rsid w:val="000A09B5"/>
    <w:rsid w:val="000A148F"/>
    <w:rsid w:val="000A1FAA"/>
    <w:rsid w:val="000A24DE"/>
    <w:rsid w:val="000A2609"/>
    <w:rsid w:val="000A288E"/>
    <w:rsid w:val="000A2DDD"/>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318E"/>
    <w:rsid w:val="000C3ABE"/>
    <w:rsid w:val="000C44DF"/>
    <w:rsid w:val="000C4982"/>
    <w:rsid w:val="000C7316"/>
    <w:rsid w:val="000D0AEC"/>
    <w:rsid w:val="000D138D"/>
    <w:rsid w:val="000D1DBF"/>
    <w:rsid w:val="000D2EAC"/>
    <w:rsid w:val="000D434E"/>
    <w:rsid w:val="000D45B0"/>
    <w:rsid w:val="000D4BCF"/>
    <w:rsid w:val="000D58AB"/>
    <w:rsid w:val="000D5B51"/>
    <w:rsid w:val="000D5D09"/>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6EBE"/>
    <w:rsid w:val="001074AB"/>
    <w:rsid w:val="00107DFB"/>
    <w:rsid w:val="00110292"/>
    <w:rsid w:val="00110E13"/>
    <w:rsid w:val="001118EA"/>
    <w:rsid w:val="00111D46"/>
    <w:rsid w:val="001120FA"/>
    <w:rsid w:val="00112CCA"/>
    <w:rsid w:val="0011301A"/>
    <w:rsid w:val="001140E6"/>
    <w:rsid w:val="00116042"/>
    <w:rsid w:val="00117133"/>
    <w:rsid w:val="00117848"/>
    <w:rsid w:val="00117D80"/>
    <w:rsid w:val="00120083"/>
    <w:rsid w:val="00120432"/>
    <w:rsid w:val="001209D1"/>
    <w:rsid w:val="00120C04"/>
    <w:rsid w:val="001235FA"/>
    <w:rsid w:val="00123A21"/>
    <w:rsid w:val="00123CB0"/>
    <w:rsid w:val="00123D33"/>
    <w:rsid w:val="00124D17"/>
    <w:rsid w:val="0012504E"/>
    <w:rsid w:val="001255F1"/>
    <w:rsid w:val="001264C4"/>
    <w:rsid w:val="00126E13"/>
    <w:rsid w:val="00127053"/>
    <w:rsid w:val="001305D9"/>
    <w:rsid w:val="00130B90"/>
    <w:rsid w:val="00130BA5"/>
    <w:rsid w:val="00131102"/>
    <w:rsid w:val="001320AB"/>
    <w:rsid w:val="00132423"/>
    <w:rsid w:val="0013267C"/>
    <w:rsid w:val="00133E2C"/>
    <w:rsid w:val="00134692"/>
    <w:rsid w:val="00134A51"/>
    <w:rsid w:val="00135C14"/>
    <w:rsid w:val="00135D84"/>
    <w:rsid w:val="00136B57"/>
    <w:rsid w:val="00137704"/>
    <w:rsid w:val="0013780C"/>
    <w:rsid w:val="00137A12"/>
    <w:rsid w:val="00137B82"/>
    <w:rsid w:val="00140CAA"/>
    <w:rsid w:val="001411F4"/>
    <w:rsid w:val="0014154A"/>
    <w:rsid w:val="00141CB2"/>
    <w:rsid w:val="00142027"/>
    <w:rsid w:val="00142281"/>
    <w:rsid w:val="00142B94"/>
    <w:rsid w:val="00143760"/>
    <w:rsid w:val="00143E2F"/>
    <w:rsid w:val="0014473D"/>
    <w:rsid w:val="001459DE"/>
    <w:rsid w:val="00147906"/>
    <w:rsid w:val="00147B12"/>
    <w:rsid w:val="00147EC0"/>
    <w:rsid w:val="001513A7"/>
    <w:rsid w:val="001515B7"/>
    <w:rsid w:val="00151BE1"/>
    <w:rsid w:val="00154442"/>
    <w:rsid w:val="00156574"/>
    <w:rsid w:val="00157BEA"/>
    <w:rsid w:val="00157F38"/>
    <w:rsid w:val="00157FBA"/>
    <w:rsid w:val="001609A2"/>
    <w:rsid w:val="001609EF"/>
    <w:rsid w:val="001628C0"/>
    <w:rsid w:val="001628DE"/>
    <w:rsid w:val="0016399D"/>
    <w:rsid w:val="00163FCE"/>
    <w:rsid w:val="00164170"/>
    <w:rsid w:val="0016464F"/>
    <w:rsid w:val="001651B4"/>
    <w:rsid w:val="0016525A"/>
    <w:rsid w:val="001653C9"/>
    <w:rsid w:val="00165659"/>
    <w:rsid w:val="00165B55"/>
    <w:rsid w:val="00165F81"/>
    <w:rsid w:val="001666A9"/>
    <w:rsid w:val="0016742C"/>
    <w:rsid w:val="00171568"/>
    <w:rsid w:val="00171A4B"/>
    <w:rsid w:val="00171CF1"/>
    <w:rsid w:val="00171ED0"/>
    <w:rsid w:val="00171F11"/>
    <w:rsid w:val="0017253A"/>
    <w:rsid w:val="00172A9E"/>
    <w:rsid w:val="00174D5D"/>
    <w:rsid w:val="00174EC1"/>
    <w:rsid w:val="00175F21"/>
    <w:rsid w:val="001761C6"/>
    <w:rsid w:val="0017665A"/>
    <w:rsid w:val="00176CE0"/>
    <w:rsid w:val="00177237"/>
    <w:rsid w:val="00177240"/>
    <w:rsid w:val="00177BCF"/>
    <w:rsid w:val="001807CD"/>
    <w:rsid w:val="00180EC8"/>
    <w:rsid w:val="00180FB8"/>
    <w:rsid w:val="00181539"/>
    <w:rsid w:val="00182690"/>
    <w:rsid w:val="00183A19"/>
    <w:rsid w:val="00183D6E"/>
    <w:rsid w:val="00185485"/>
    <w:rsid w:val="0018581F"/>
    <w:rsid w:val="001859A1"/>
    <w:rsid w:val="00186586"/>
    <w:rsid w:val="00186F92"/>
    <w:rsid w:val="00187273"/>
    <w:rsid w:val="0018790F"/>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009C"/>
    <w:rsid w:val="001A1594"/>
    <w:rsid w:val="001A2161"/>
    <w:rsid w:val="001A2363"/>
    <w:rsid w:val="001A279D"/>
    <w:rsid w:val="001A40D6"/>
    <w:rsid w:val="001A5C2D"/>
    <w:rsid w:val="001A5C64"/>
    <w:rsid w:val="001A6C29"/>
    <w:rsid w:val="001A6DDC"/>
    <w:rsid w:val="001A6F66"/>
    <w:rsid w:val="001A7EA9"/>
    <w:rsid w:val="001B03BF"/>
    <w:rsid w:val="001B1744"/>
    <w:rsid w:val="001B2AA2"/>
    <w:rsid w:val="001B3506"/>
    <w:rsid w:val="001B3A97"/>
    <w:rsid w:val="001B4283"/>
    <w:rsid w:val="001B4570"/>
    <w:rsid w:val="001B540F"/>
    <w:rsid w:val="001B569E"/>
    <w:rsid w:val="001B624E"/>
    <w:rsid w:val="001B6333"/>
    <w:rsid w:val="001C07CA"/>
    <w:rsid w:val="001C0926"/>
    <w:rsid w:val="001C14C3"/>
    <w:rsid w:val="001C17A5"/>
    <w:rsid w:val="001C2678"/>
    <w:rsid w:val="001C271D"/>
    <w:rsid w:val="001C27BF"/>
    <w:rsid w:val="001C27EE"/>
    <w:rsid w:val="001C4616"/>
    <w:rsid w:val="001C4AE8"/>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53EE"/>
    <w:rsid w:val="001D556E"/>
    <w:rsid w:val="001D5A5B"/>
    <w:rsid w:val="001D637E"/>
    <w:rsid w:val="001D63BA"/>
    <w:rsid w:val="001D677E"/>
    <w:rsid w:val="001D73E3"/>
    <w:rsid w:val="001D7CB6"/>
    <w:rsid w:val="001E0758"/>
    <w:rsid w:val="001E0D82"/>
    <w:rsid w:val="001E1886"/>
    <w:rsid w:val="001E24AF"/>
    <w:rsid w:val="001E3779"/>
    <w:rsid w:val="001E4FD0"/>
    <w:rsid w:val="001E6631"/>
    <w:rsid w:val="001F1042"/>
    <w:rsid w:val="001F168B"/>
    <w:rsid w:val="001F25B2"/>
    <w:rsid w:val="001F3B9C"/>
    <w:rsid w:val="001F3D41"/>
    <w:rsid w:val="001F4504"/>
    <w:rsid w:val="001F569A"/>
    <w:rsid w:val="001F5CCE"/>
    <w:rsid w:val="001F61AD"/>
    <w:rsid w:val="001F6EBF"/>
    <w:rsid w:val="002007FC"/>
    <w:rsid w:val="00200876"/>
    <w:rsid w:val="002021E0"/>
    <w:rsid w:val="00205615"/>
    <w:rsid w:val="00205F37"/>
    <w:rsid w:val="00206D75"/>
    <w:rsid w:val="00206E13"/>
    <w:rsid w:val="0020716A"/>
    <w:rsid w:val="00210B26"/>
    <w:rsid w:val="002115C7"/>
    <w:rsid w:val="00212194"/>
    <w:rsid w:val="0021226A"/>
    <w:rsid w:val="002127B8"/>
    <w:rsid w:val="0021552C"/>
    <w:rsid w:val="0021617D"/>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1D"/>
    <w:rsid w:val="00236B59"/>
    <w:rsid w:val="00237759"/>
    <w:rsid w:val="002378EC"/>
    <w:rsid w:val="002379D3"/>
    <w:rsid w:val="002414D2"/>
    <w:rsid w:val="00241EDC"/>
    <w:rsid w:val="00241FEA"/>
    <w:rsid w:val="00242F2F"/>
    <w:rsid w:val="00243C6F"/>
    <w:rsid w:val="00243C89"/>
    <w:rsid w:val="00243DA0"/>
    <w:rsid w:val="0024490C"/>
    <w:rsid w:val="00244BA5"/>
    <w:rsid w:val="00245E90"/>
    <w:rsid w:val="00247104"/>
    <w:rsid w:val="00251897"/>
    <w:rsid w:val="00251D18"/>
    <w:rsid w:val="00251F32"/>
    <w:rsid w:val="0025232D"/>
    <w:rsid w:val="00253367"/>
    <w:rsid w:val="00253B0F"/>
    <w:rsid w:val="00254BBC"/>
    <w:rsid w:val="00255A52"/>
    <w:rsid w:val="00255EF3"/>
    <w:rsid w:val="00256206"/>
    <w:rsid w:val="002574D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61F3"/>
    <w:rsid w:val="00276B1D"/>
    <w:rsid w:val="00276C5B"/>
    <w:rsid w:val="00276CA6"/>
    <w:rsid w:val="00277C0D"/>
    <w:rsid w:val="002810B3"/>
    <w:rsid w:val="002826BE"/>
    <w:rsid w:val="0028285A"/>
    <w:rsid w:val="0028320F"/>
    <w:rsid w:val="002855B8"/>
    <w:rsid w:val="002865EF"/>
    <w:rsid w:val="002874E6"/>
    <w:rsid w:val="002900B5"/>
    <w:rsid w:val="002902C5"/>
    <w:rsid w:val="00290C6D"/>
    <w:rsid w:val="00292E1B"/>
    <w:rsid w:val="002932F6"/>
    <w:rsid w:val="0029379B"/>
    <w:rsid w:val="00293E23"/>
    <w:rsid w:val="002944D5"/>
    <w:rsid w:val="00294AE4"/>
    <w:rsid w:val="00294F34"/>
    <w:rsid w:val="0029588E"/>
    <w:rsid w:val="00295BA8"/>
    <w:rsid w:val="002962EC"/>
    <w:rsid w:val="00296F95"/>
    <w:rsid w:val="002976C6"/>
    <w:rsid w:val="002A016C"/>
    <w:rsid w:val="002A06A5"/>
    <w:rsid w:val="002A0AD7"/>
    <w:rsid w:val="002A0B0A"/>
    <w:rsid w:val="002A0F01"/>
    <w:rsid w:val="002A2D1E"/>
    <w:rsid w:val="002A2EE6"/>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7315"/>
    <w:rsid w:val="002B7A66"/>
    <w:rsid w:val="002C0393"/>
    <w:rsid w:val="002C0552"/>
    <w:rsid w:val="002C0798"/>
    <w:rsid w:val="002C0A5C"/>
    <w:rsid w:val="002C11F8"/>
    <w:rsid w:val="002C1971"/>
    <w:rsid w:val="002C1D97"/>
    <w:rsid w:val="002C2452"/>
    <w:rsid w:val="002C267D"/>
    <w:rsid w:val="002C2930"/>
    <w:rsid w:val="002C2DFD"/>
    <w:rsid w:val="002C3162"/>
    <w:rsid w:val="002C4E3E"/>
    <w:rsid w:val="002C5821"/>
    <w:rsid w:val="002C5FED"/>
    <w:rsid w:val="002C6260"/>
    <w:rsid w:val="002C664D"/>
    <w:rsid w:val="002C679B"/>
    <w:rsid w:val="002D0259"/>
    <w:rsid w:val="002D19F3"/>
    <w:rsid w:val="002D1FAD"/>
    <w:rsid w:val="002D2210"/>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88"/>
    <w:rsid w:val="002E14B0"/>
    <w:rsid w:val="002E1CEE"/>
    <w:rsid w:val="002E1E49"/>
    <w:rsid w:val="002E3574"/>
    <w:rsid w:val="002E3B61"/>
    <w:rsid w:val="002E3F2D"/>
    <w:rsid w:val="002E59EB"/>
    <w:rsid w:val="002E713F"/>
    <w:rsid w:val="002F01EE"/>
    <w:rsid w:val="002F1077"/>
    <w:rsid w:val="002F3B42"/>
    <w:rsid w:val="002F3ED8"/>
    <w:rsid w:val="002F4AB3"/>
    <w:rsid w:val="002F4B4B"/>
    <w:rsid w:val="002F4F40"/>
    <w:rsid w:val="002F59F3"/>
    <w:rsid w:val="002F6AE9"/>
    <w:rsid w:val="002F7318"/>
    <w:rsid w:val="002F75CC"/>
    <w:rsid w:val="002F7A1B"/>
    <w:rsid w:val="0030039B"/>
    <w:rsid w:val="00303F98"/>
    <w:rsid w:val="00304E85"/>
    <w:rsid w:val="003060D2"/>
    <w:rsid w:val="00307A28"/>
    <w:rsid w:val="00311304"/>
    <w:rsid w:val="00312061"/>
    <w:rsid w:val="00312927"/>
    <w:rsid w:val="003133DA"/>
    <w:rsid w:val="003135EF"/>
    <w:rsid w:val="003137DE"/>
    <w:rsid w:val="00314CAE"/>
    <w:rsid w:val="00314EDA"/>
    <w:rsid w:val="00315062"/>
    <w:rsid w:val="00315C3B"/>
    <w:rsid w:val="003164E3"/>
    <w:rsid w:val="003172DC"/>
    <w:rsid w:val="00317624"/>
    <w:rsid w:val="00317E2A"/>
    <w:rsid w:val="00321022"/>
    <w:rsid w:val="003217A3"/>
    <w:rsid w:val="00322B4F"/>
    <w:rsid w:val="00323705"/>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D74"/>
    <w:rsid w:val="00343FE7"/>
    <w:rsid w:val="00344D83"/>
    <w:rsid w:val="00345B7E"/>
    <w:rsid w:val="0034678E"/>
    <w:rsid w:val="00346C5F"/>
    <w:rsid w:val="00352CBE"/>
    <w:rsid w:val="00352DA0"/>
    <w:rsid w:val="00352E37"/>
    <w:rsid w:val="003540B1"/>
    <w:rsid w:val="0035462D"/>
    <w:rsid w:val="0035475E"/>
    <w:rsid w:val="003548FE"/>
    <w:rsid w:val="003553F7"/>
    <w:rsid w:val="00356152"/>
    <w:rsid w:val="0035618D"/>
    <w:rsid w:val="0035717E"/>
    <w:rsid w:val="003575E1"/>
    <w:rsid w:val="00357B2A"/>
    <w:rsid w:val="0036001A"/>
    <w:rsid w:val="003610D2"/>
    <w:rsid w:val="00362E3F"/>
    <w:rsid w:val="00363CE4"/>
    <w:rsid w:val="003645D3"/>
    <w:rsid w:val="003646E7"/>
    <w:rsid w:val="00364847"/>
    <w:rsid w:val="00364D21"/>
    <w:rsid w:val="00364E38"/>
    <w:rsid w:val="00365107"/>
    <w:rsid w:val="00365674"/>
    <w:rsid w:val="0036597B"/>
    <w:rsid w:val="00366276"/>
    <w:rsid w:val="003668F2"/>
    <w:rsid w:val="00370295"/>
    <w:rsid w:val="00371AFC"/>
    <w:rsid w:val="00371C64"/>
    <w:rsid w:val="00371E96"/>
    <w:rsid w:val="00372D09"/>
    <w:rsid w:val="00372DA7"/>
    <w:rsid w:val="003735CF"/>
    <w:rsid w:val="00376044"/>
    <w:rsid w:val="0037626A"/>
    <w:rsid w:val="0037661D"/>
    <w:rsid w:val="00376650"/>
    <w:rsid w:val="003768B1"/>
    <w:rsid w:val="0037716F"/>
    <w:rsid w:val="00377A50"/>
    <w:rsid w:val="00377F1D"/>
    <w:rsid w:val="003800AA"/>
    <w:rsid w:val="00380CCC"/>
    <w:rsid w:val="00381138"/>
    <w:rsid w:val="003812C8"/>
    <w:rsid w:val="003829D8"/>
    <w:rsid w:val="00382A69"/>
    <w:rsid w:val="00383643"/>
    <w:rsid w:val="00383951"/>
    <w:rsid w:val="00383EE4"/>
    <w:rsid w:val="003852C0"/>
    <w:rsid w:val="00386873"/>
    <w:rsid w:val="00390FFF"/>
    <w:rsid w:val="003915E3"/>
    <w:rsid w:val="00393192"/>
    <w:rsid w:val="00393C35"/>
    <w:rsid w:val="00394239"/>
    <w:rsid w:val="003945E5"/>
    <w:rsid w:val="003949ED"/>
    <w:rsid w:val="00394B2E"/>
    <w:rsid w:val="00394FE3"/>
    <w:rsid w:val="00395609"/>
    <w:rsid w:val="00395980"/>
    <w:rsid w:val="00395A9B"/>
    <w:rsid w:val="00395E96"/>
    <w:rsid w:val="00397F1D"/>
    <w:rsid w:val="003A0EBA"/>
    <w:rsid w:val="003A1E36"/>
    <w:rsid w:val="003A302F"/>
    <w:rsid w:val="003A324B"/>
    <w:rsid w:val="003A4FEB"/>
    <w:rsid w:val="003A556B"/>
    <w:rsid w:val="003A563E"/>
    <w:rsid w:val="003A5BB6"/>
    <w:rsid w:val="003A614C"/>
    <w:rsid w:val="003A6804"/>
    <w:rsid w:val="003A711D"/>
    <w:rsid w:val="003B0188"/>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D1C"/>
    <w:rsid w:val="003D3289"/>
    <w:rsid w:val="003D38FB"/>
    <w:rsid w:val="003D3C10"/>
    <w:rsid w:val="003D4289"/>
    <w:rsid w:val="003D4803"/>
    <w:rsid w:val="003D4966"/>
    <w:rsid w:val="003D4D4C"/>
    <w:rsid w:val="003D4E84"/>
    <w:rsid w:val="003D5E22"/>
    <w:rsid w:val="003D6138"/>
    <w:rsid w:val="003E04A8"/>
    <w:rsid w:val="003E065B"/>
    <w:rsid w:val="003E0902"/>
    <w:rsid w:val="003E0950"/>
    <w:rsid w:val="003E0AD3"/>
    <w:rsid w:val="003E0D20"/>
    <w:rsid w:val="003E0F0A"/>
    <w:rsid w:val="003E2C49"/>
    <w:rsid w:val="003E49A5"/>
    <w:rsid w:val="003E4D0D"/>
    <w:rsid w:val="003E5715"/>
    <w:rsid w:val="003E5A4A"/>
    <w:rsid w:val="003E66E6"/>
    <w:rsid w:val="003E763D"/>
    <w:rsid w:val="003E766B"/>
    <w:rsid w:val="003E7C56"/>
    <w:rsid w:val="003F045D"/>
    <w:rsid w:val="003F09F9"/>
    <w:rsid w:val="003F0F01"/>
    <w:rsid w:val="003F25AF"/>
    <w:rsid w:val="003F39BB"/>
    <w:rsid w:val="003F44D3"/>
    <w:rsid w:val="003F588D"/>
    <w:rsid w:val="0040058A"/>
    <w:rsid w:val="00400853"/>
    <w:rsid w:val="00401A91"/>
    <w:rsid w:val="00402120"/>
    <w:rsid w:val="004025A2"/>
    <w:rsid w:val="0040290C"/>
    <w:rsid w:val="00402B6E"/>
    <w:rsid w:val="004032B8"/>
    <w:rsid w:val="00403822"/>
    <w:rsid w:val="00403970"/>
    <w:rsid w:val="00404A5D"/>
    <w:rsid w:val="00405CEE"/>
    <w:rsid w:val="00405D74"/>
    <w:rsid w:val="004063DD"/>
    <w:rsid w:val="00406A27"/>
    <w:rsid w:val="00407694"/>
    <w:rsid w:val="00411311"/>
    <w:rsid w:val="00411627"/>
    <w:rsid w:val="00411F9A"/>
    <w:rsid w:val="00412062"/>
    <w:rsid w:val="00412D27"/>
    <w:rsid w:val="00413153"/>
    <w:rsid w:val="00413534"/>
    <w:rsid w:val="00414CE7"/>
    <w:rsid w:val="00416D92"/>
    <w:rsid w:val="0042014F"/>
    <w:rsid w:val="00420702"/>
    <w:rsid w:val="00421B20"/>
    <w:rsid w:val="00421CB0"/>
    <w:rsid w:val="00421CD2"/>
    <w:rsid w:val="004224E3"/>
    <w:rsid w:val="00423E63"/>
    <w:rsid w:val="00425014"/>
    <w:rsid w:val="00426852"/>
    <w:rsid w:val="004269EB"/>
    <w:rsid w:val="00426BCD"/>
    <w:rsid w:val="004271B7"/>
    <w:rsid w:val="004275E7"/>
    <w:rsid w:val="00430815"/>
    <w:rsid w:val="00430991"/>
    <w:rsid w:val="00431527"/>
    <w:rsid w:val="004322D9"/>
    <w:rsid w:val="00432BAB"/>
    <w:rsid w:val="0043325C"/>
    <w:rsid w:val="004336D6"/>
    <w:rsid w:val="00433CFD"/>
    <w:rsid w:val="00434009"/>
    <w:rsid w:val="00434399"/>
    <w:rsid w:val="00434476"/>
    <w:rsid w:val="00434C45"/>
    <w:rsid w:val="0043578A"/>
    <w:rsid w:val="00436357"/>
    <w:rsid w:val="00437BCD"/>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1EF"/>
    <w:rsid w:val="00454751"/>
    <w:rsid w:val="00454ECB"/>
    <w:rsid w:val="004555F4"/>
    <w:rsid w:val="00455FED"/>
    <w:rsid w:val="00456453"/>
    <w:rsid w:val="00461426"/>
    <w:rsid w:val="00462123"/>
    <w:rsid w:val="00463E45"/>
    <w:rsid w:val="004650D1"/>
    <w:rsid w:val="004658FD"/>
    <w:rsid w:val="004666CA"/>
    <w:rsid w:val="00466A2C"/>
    <w:rsid w:val="00466BAA"/>
    <w:rsid w:val="004677E0"/>
    <w:rsid w:val="00470878"/>
    <w:rsid w:val="004717DD"/>
    <w:rsid w:val="00471E8E"/>
    <w:rsid w:val="004722BE"/>
    <w:rsid w:val="0047246C"/>
    <w:rsid w:val="00472DD6"/>
    <w:rsid w:val="00472F3B"/>
    <w:rsid w:val="004740B2"/>
    <w:rsid w:val="00474BEE"/>
    <w:rsid w:val="004756DD"/>
    <w:rsid w:val="00475E48"/>
    <w:rsid w:val="00475EB5"/>
    <w:rsid w:val="0047653F"/>
    <w:rsid w:val="0047670E"/>
    <w:rsid w:val="00477484"/>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1FF4"/>
    <w:rsid w:val="004A2C3A"/>
    <w:rsid w:val="004A2C7A"/>
    <w:rsid w:val="004A3225"/>
    <w:rsid w:val="004A389B"/>
    <w:rsid w:val="004A4886"/>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7C2C"/>
    <w:rsid w:val="004C0EBE"/>
    <w:rsid w:val="004C1629"/>
    <w:rsid w:val="004C1825"/>
    <w:rsid w:val="004C369C"/>
    <w:rsid w:val="004C38F9"/>
    <w:rsid w:val="004C4670"/>
    <w:rsid w:val="004C4C61"/>
    <w:rsid w:val="004C50C3"/>
    <w:rsid w:val="004C60F2"/>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4E"/>
    <w:rsid w:val="004E6EBA"/>
    <w:rsid w:val="004E731E"/>
    <w:rsid w:val="004E78A2"/>
    <w:rsid w:val="004F0DAF"/>
    <w:rsid w:val="004F33D4"/>
    <w:rsid w:val="004F33DF"/>
    <w:rsid w:val="004F496D"/>
    <w:rsid w:val="004F4FEE"/>
    <w:rsid w:val="004F523A"/>
    <w:rsid w:val="004F6361"/>
    <w:rsid w:val="004F7508"/>
    <w:rsid w:val="004F7844"/>
    <w:rsid w:val="0050013D"/>
    <w:rsid w:val="005005C2"/>
    <w:rsid w:val="005005E3"/>
    <w:rsid w:val="005020AF"/>
    <w:rsid w:val="00503417"/>
    <w:rsid w:val="00503656"/>
    <w:rsid w:val="00503F9F"/>
    <w:rsid w:val="0050455F"/>
    <w:rsid w:val="005053B9"/>
    <w:rsid w:val="00506895"/>
    <w:rsid w:val="0050693A"/>
    <w:rsid w:val="00506E50"/>
    <w:rsid w:val="00507392"/>
    <w:rsid w:val="0050782F"/>
    <w:rsid w:val="00507DC5"/>
    <w:rsid w:val="00510468"/>
    <w:rsid w:val="0051062E"/>
    <w:rsid w:val="0051199D"/>
    <w:rsid w:val="00512935"/>
    <w:rsid w:val="005145A3"/>
    <w:rsid w:val="00516726"/>
    <w:rsid w:val="00516FB6"/>
    <w:rsid w:val="005174E9"/>
    <w:rsid w:val="005177E3"/>
    <w:rsid w:val="00517A45"/>
    <w:rsid w:val="00517FEB"/>
    <w:rsid w:val="005202A9"/>
    <w:rsid w:val="00520528"/>
    <w:rsid w:val="0052198E"/>
    <w:rsid w:val="00521B2C"/>
    <w:rsid w:val="00522B7C"/>
    <w:rsid w:val="00522BD9"/>
    <w:rsid w:val="0052309A"/>
    <w:rsid w:val="00523191"/>
    <w:rsid w:val="00524968"/>
    <w:rsid w:val="00525361"/>
    <w:rsid w:val="00525527"/>
    <w:rsid w:val="00526A2E"/>
    <w:rsid w:val="005302DF"/>
    <w:rsid w:val="00530314"/>
    <w:rsid w:val="00530432"/>
    <w:rsid w:val="00530AE3"/>
    <w:rsid w:val="005317C0"/>
    <w:rsid w:val="005322E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DBC"/>
    <w:rsid w:val="00543E6C"/>
    <w:rsid w:val="005441BA"/>
    <w:rsid w:val="00545ADB"/>
    <w:rsid w:val="00545B39"/>
    <w:rsid w:val="005467DF"/>
    <w:rsid w:val="005468DA"/>
    <w:rsid w:val="0055066B"/>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F9C"/>
    <w:rsid w:val="00565087"/>
    <w:rsid w:val="0056519A"/>
    <w:rsid w:val="005661B6"/>
    <w:rsid w:val="005665EA"/>
    <w:rsid w:val="00567D46"/>
    <w:rsid w:val="00570345"/>
    <w:rsid w:val="005718BC"/>
    <w:rsid w:val="005718C4"/>
    <w:rsid w:val="005721B6"/>
    <w:rsid w:val="005737EA"/>
    <w:rsid w:val="00573D27"/>
    <w:rsid w:val="00573DFE"/>
    <w:rsid w:val="0057421E"/>
    <w:rsid w:val="00574DF4"/>
    <w:rsid w:val="00574F22"/>
    <w:rsid w:val="0057516E"/>
    <w:rsid w:val="00576F4C"/>
    <w:rsid w:val="005811EA"/>
    <w:rsid w:val="00581A3C"/>
    <w:rsid w:val="00581FDD"/>
    <w:rsid w:val="00583330"/>
    <w:rsid w:val="00584F87"/>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B7683"/>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402F"/>
    <w:rsid w:val="005D443B"/>
    <w:rsid w:val="005D4524"/>
    <w:rsid w:val="005D4E7E"/>
    <w:rsid w:val="005D51FF"/>
    <w:rsid w:val="005D571D"/>
    <w:rsid w:val="005D7DB1"/>
    <w:rsid w:val="005E0465"/>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6EB1"/>
    <w:rsid w:val="005E7029"/>
    <w:rsid w:val="005E7707"/>
    <w:rsid w:val="005E7887"/>
    <w:rsid w:val="005F15D8"/>
    <w:rsid w:val="005F18A7"/>
    <w:rsid w:val="005F19D2"/>
    <w:rsid w:val="005F1B0E"/>
    <w:rsid w:val="005F25BA"/>
    <w:rsid w:val="005F5093"/>
    <w:rsid w:val="005F5869"/>
    <w:rsid w:val="005F60CF"/>
    <w:rsid w:val="005F61D5"/>
    <w:rsid w:val="005F64B3"/>
    <w:rsid w:val="005F7170"/>
    <w:rsid w:val="005F768A"/>
    <w:rsid w:val="006002D4"/>
    <w:rsid w:val="00600C42"/>
    <w:rsid w:val="00600D53"/>
    <w:rsid w:val="006013E6"/>
    <w:rsid w:val="00601A33"/>
    <w:rsid w:val="0060203E"/>
    <w:rsid w:val="006034F8"/>
    <w:rsid w:val="00603844"/>
    <w:rsid w:val="00603C85"/>
    <w:rsid w:val="006045C1"/>
    <w:rsid w:val="00605EAF"/>
    <w:rsid w:val="0060671F"/>
    <w:rsid w:val="00606D87"/>
    <w:rsid w:val="00610091"/>
    <w:rsid w:val="006116B8"/>
    <w:rsid w:val="00611D48"/>
    <w:rsid w:val="006131B9"/>
    <w:rsid w:val="00613E90"/>
    <w:rsid w:val="00614FDF"/>
    <w:rsid w:val="006150FF"/>
    <w:rsid w:val="00615323"/>
    <w:rsid w:val="00616085"/>
    <w:rsid w:val="0061694C"/>
    <w:rsid w:val="00621F50"/>
    <w:rsid w:val="006220FF"/>
    <w:rsid w:val="00622F11"/>
    <w:rsid w:val="00626D9F"/>
    <w:rsid w:val="00627194"/>
    <w:rsid w:val="00632183"/>
    <w:rsid w:val="0063248E"/>
    <w:rsid w:val="00632A1C"/>
    <w:rsid w:val="0063324E"/>
    <w:rsid w:val="00633A48"/>
    <w:rsid w:val="00634CE3"/>
    <w:rsid w:val="00635326"/>
    <w:rsid w:val="0063568E"/>
    <w:rsid w:val="00637439"/>
    <w:rsid w:val="006403A3"/>
    <w:rsid w:val="00640512"/>
    <w:rsid w:val="006411D8"/>
    <w:rsid w:val="00642877"/>
    <w:rsid w:val="00642DD9"/>
    <w:rsid w:val="00646012"/>
    <w:rsid w:val="0064605B"/>
    <w:rsid w:val="006469E9"/>
    <w:rsid w:val="006510C2"/>
    <w:rsid w:val="00651478"/>
    <w:rsid w:val="00651A98"/>
    <w:rsid w:val="006529EB"/>
    <w:rsid w:val="00652B5F"/>
    <w:rsid w:val="00652BED"/>
    <w:rsid w:val="0065347E"/>
    <w:rsid w:val="00653833"/>
    <w:rsid w:val="00654346"/>
    <w:rsid w:val="006544D2"/>
    <w:rsid w:val="00655289"/>
    <w:rsid w:val="006565F7"/>
    <w:rsid w:val="006567DB"/>
    <w:rsid w:val="0065759A"/>
    <w:rsid w:val="00661C44"/>
    <w:rsid w:val="00662013"/>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B5"/>
    <w:rsid w:val="00693396"/>
    <w:rsid w:val="00693C2E"/>
    <w:rsid w:val="0069474C"/>
    <w:rsid w:val="00694B05"/>
    <w:rsid w:val="00696021"/>
    <w:rsid w:val="0069609C"/>
    <w:rsid w:val="00696A31"/>
    <w:rsid w:val="00697389"/>
    <w:rsid w:val="00697444"/>
    <w:rsid w:val="006A012F"/>
    <w:rsid w:val="006A0853"/>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2AB"/>
    <w:rsid w:val="006C7AAB"/>
    <w:rsid w:val="006C7AB9"/>
    <w:rsid w:val="006D0264"/>
    <w:rsid w:val="006D0A9C"/>
    <w:rsid w:val="006D0DCA"/>
    <w:rsid w:val="006D1636"/>
    <w:rsid w:val="006D1CF4"/>
    <w:rsid w:val="006D29A6"/>
    <w:rsid w:val="006D3900"/>
    <w:rsid w:val="006D471A"/>
    <w:rsid w:val="006D4A60"/>
    <w:rsid w:val="006D5389"/>
    <w:rsid w:val="006D7DD7"/>
    <w:rsid w:val="006E070A"/>
    <w:rsid w:val="006E1DBF"/>
    <w:rsid w:val="006E267C"/>
    <w:rsid w:val="006E3898"/>
    <w:rsid w:val="006E399E"/>
    <w:rsid w:val="006E41D7"/>
    <w:rsid w:val="006E4A27"/>
    <w:rsid w:val="006E5134"/>
    <w:rsid w:val="006E6FB4"/>
    <w:rsid w:val="006E734D"/>
    <w:rsid w:val="006E79F3"/>
    <w:rsid w:val="006E7F1D"/>
    <w:rsid w:val="006F03E1"/>
    <w:rsid w:val="006F10FD"/>
    <w:rsid w:val="006F1DE2"/>
    <w:rsid w:val="006F1FFD"/>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9C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7B44"/>
    <w:rsid w:val="007303F9"/>
    <w:rsid w:val="007311BC"/>
    <w:rsid w:val="007313B8"/>
    <w:rsid w:val="00731D07"/>
    <w:rsid w:val="00732114"/>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5DDA"/>
    <w:rsid w:val="00746060"/>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60169"/>
    <w:rsid w:val="00760BF8"/>
    <w:rsid w:val="00760E9D"/>
    <w:rsid w:val="00763A16"/>
    <w:rsid w:val="00764BAC"/>
    <w:rsid w:val="00764F4C"/>
    <w:rsid w:val="00766A9D"/>
    <w:rsid w:val="00766CCB"/>
    <w:rsid w:val="007671B9"/>
    <w:rsid w:val="00767ACE"/>
    <w:rsid w:val="00770CD3"/>
    <w:rsid w:val="00771267"/>
    <w:rsid w:val="007714EB"/>
    <w:rsid w:val="00773296"/>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2E23"/>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D62"/>
    <w:rsid w:val="00795D2A"/>
    <w:rsid w:val="00795F34"/>
    <w:rsid w:val="00796EA1"/>
    <w:rsid w:val="007A02BB"/>
    <w:rsid w:val="007A0850"/>
    <w:rsid w:val="007A1075"/>
    <w:rsid w:val="007A13E6"/>
    <w:rsid w:val="007A1B2C"/>
    <w:rsid w:val="007A2B29"/>
    <w:rsid w:val="007A2F81"/>
    <w:rsid w:val="007A33D6"/>
    <w:rsid w:val="007A3EFD"/>
    <w:rsid w:val="007A6EF4"/>
    <w:rsid w:val="007A755C"/>
    <w:rsid w:val="007B0002"/>
    <w:rsid w:val="007B02EF"/>
    <w:rsid w:val="007B0F58"/>
    <w:rsid w:val="007B2F77"/>
    <w:rsid w:val="007B3DFA"/>
    <w:rsid w:val="007B3F51"/>
    <w:rsid w:val="007B3FB0"/>
    <w:rsid w:val="007B3FFC"/>
    <w:rsid w:val="007B547A"/>
    <w:rsid w:val="007B603F"/>
    <w:rsid w:val="007B684D"/>
    <w:rsid w:val="007B6BA5"/>
    <w:rsid w:val="007B7B72"/>
    <w:rsid w:val="007C0D09"/>
    <w:rsid w:val="007C19C5"/>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21F4"/>
    <w:rsid w:val="007D3321"/>
    <w:rsid w:val="007D33C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AB3"/>
    <w:rsid w:val="00800F5C"/>
    <w:rsid w:val="0080100D"/>
    <w:rsid w:val="008019AA"/>
    <w:rsid w:val="008024CA"/>
    <w:rsid w:val="008028A4"/>
    <w:rsid w:val="00803236"/>
    <w:rsid w:val="00803370"/>
    <w:rsid w:val="00803676"/>
    <w:rsid w:val="00805866"/>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7DE5"/>
    <w:rsid w:val="008201DB"/>
    <w:rsid w:val="008202D9"/>
    <w:rsid w:val="008211E9"/>
    <w:rsid w:val="00821376"/>
    <w:rsid w:val="008218E9"/>
    <w:rsid w:val="00823C6E"/>
    <w:rsid w:val="00823E58"/>
    <w:rsid w:val="00824629"/>
    <w:rsid w:val="00824CA4"/>
    <w:rsid w:val="008254B7"/>
    <w:rsid w:val="00825F49"/>
    <w:rsid w:val="008263C7"/>
    <w:rsid w:val="00826E0E"/>
    <w:rsid w:val="00827868"/>
    <w:rsid w:val="00827D6C"/>
    <w:rsid w:val="008304AF"/>
    <w:rsid w:val="00830F34"/>
    <w:rsid w:val="0083125C"/>
    <w:rsid w:val="00831EA2"/>
    <w:rsid w:val="008327B4"/>
    <w:rsid w:val="00832A97"/>
    <w:rsid w:val="0083327B"/>
    <w:rsid w:val="00834116"/>
    <w:rsid w:val="00834896"/>
    <w:rsid w:val="00834952"/>
    <w:rsid w:val="00835909"/>
    <w:rsid w:val="008365FB"/>
    <w:rsid w:val="00837A3F"/>
    <w:rsid w:val="00837C54"/>
    <w:rsid w:val="008403D7"/>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A79"/>
    <w:rsid w:val="00850D5D"/>
    <w:rsid w:val="00850D8C"/>
    <w:rsid w:val="0085138A"/>
    <w:rsid w:val="00851615"/>
    <w:rsid w:val="008521AF"/>
    <w:rsid w:val="00854477"/>
    <w:rsid w:val="008546F6"/>
    <w:rsid w:val="00854E13"/>
    <w:rsid w:val="00856178"/>
    <w:rsid w:val="00856426"/>
    <w:rsid w:val="00857149"/>
    <w:rsid w:val="008574AA"/>
    <w:rsid w:val="00857E5D"/>
    <w:rsid w:val="00857E75"/>
    <w:rsid w:val="00862833"/>
    <w:rsid w:val="00863E44"/>
    <w:rsid w:val="00864061"/>
    <w:rsid w:val="00864332"/>
    <w:rsid w:val="0086458B"/>
    <w:rsid w:val="008645FE"/>
    <w:rsid w:val="0086510D"/>
    <w:rsid w:val="0086570C"/>
    <w:rsid w:val="00865B1A"/>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A94"/>
    <w:rsid w:val="008A1C19"/>
    <w:rsid w:val="008A4FA0"/>
    <w:rsid w:val="008A51EC"/>
    <w:rsid w:val="008A5B25"/>
    <w:rsid w:val="008A5B2B"/>
    <w:rsid w:val="008A5D5C"/>
    <w:rsid w:val="008A5F4B"/>
    <w:rsid w:val="008A62C2"/>
    <w:rsid w:val="008B05CB"/>
    <w:rsid w:val="008B1243"/>
    <w:rsid w:val="008B2D8F"/>
    <w:rsid w:val="008B48D7"/>
    <w:rsid w:val="008B5937"/>
    <w:rsid w:val="008B69D5"/>
    <w:rsid w:val="008B6A24"/>
    <w:rsid w:val="008B7565"/>
    <w:rsid w:val="008B772E"/>
    <w:rsid w:val="008B790F"/>
    <w:rsid w:val="008C01B8"/>
    <w:rsid w:val="008C1C47"/>
    <w:rsid w:val="008C4346"/>
    <w:rsid w:val="008C4583"/>
    <w:rsid w:val="008C46EC"/>
    <w:rsid w:val="008C4C7C"/>
    <w:rsid w:val="008C5238"/>
    <w:rsid w:val="008C78D1"/>
    <w:rsid w:val="008C7D0B"/>
    <w:rsid w:val="008C7E07"/>
    <w:rsid w:val="008D0471"/>
    <w:rsid w:val="008D1317"/>
    <w:rsid w:val="008D1C7E"/>
    <w:rsid w:val="008D2364"/>
    <w:rsid w:val="008D2499"/>
    <w:rsid w:val="008D2607"/>
    <w:rsid w:val="008D2AD1"/>
    <w:rsid w:val="008D2B95"/>
    <w:rsid w:val="008D3524"/>
    <w:rsid w:val="008D3BFD"/>
    <w:rsid w:val="008D4398"/>
    <w:rsid w:val="008D48B2"/>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D86"/>
    <w:rsid w:val="00923F81"/>
    <w:rsid w:val="00924D92"/>
    <w:rsid w:val="00924FA1"/>
    <w:rsid w:val="0092571A"/>
    <w:rsid w:val="009259C6"/>
    <w:rsid w:val="00926C41"/>
    <w:rsid w:val="009271F5"/>
    <w:rsid w:val="00927A34"/>
    <w:rsid w:val="00927E6F"/>
    <w:rsid w:val="0093084C"/>
    <w:rsid w:val="0093199C"/>
    <w:rsid w:val="00931CA6"/>
    <w:rsid w:val="00932486"/>
    <w:rsid w:val="00932AC2"/>
    <w:rsid w:val="0093462B"/>
    <w:rsid w:val="00934DD0"/>
    <w:rsid w:val="009357D1"/>
    <w:rsid w:val="00937083"/>
    <w:rsid w:val="00937DB1"/>
    <w:rsid w:val="00940992"/>
    <w:rsid w:val="00941C14"/>
    <w:rsid w:val="00942EC2"/>
    <w:rsid w:val="00943EE9"/>
    <w:rsid w:val="0094414C"/>
    <w:rsid w:val="00944CE9"/>
    <w:rsid w:val="0094571C"/>
    <w:rsid w:val="00946694"/>
    <w:rsid w:val="00947540"/>
    <w:rsid w:val="0094756A"/>
    <w:rsid w:val="0095097E"/>
    <w:rsid w:val="0095162D"/>
    <w:rsid w:val="00953877"/>
    <w:rsid w:val="0095533F"/>
    <w:rsid w:val="00955A30"/>
    <w:rsid w:val="00956088"/>
    <w:rsid w:val="00956C78"/>
    <w:rsid w:val="009579BC"/>
    <w:rsid w:val="0096064D"/>
    <w:rsid w:val="009613E7"/>
    <w:rsid w:val="0096196F"/>
    <w:rsid w:val="00961A5D"/>
    <w:rsid w:val="00962530"/>
    <w:rsid w:val="00962841"/>
    <w:rsid w:val="00962A86"/>
    <w:rsid w:val="0096321C"/>
    <w:rsid w:val="009653EA"/>
    <w:rsid w:val="00966459"/>
    <w:rsid w:val="009677C5"/>
    <w:rsid w:val="00967968"/>
    <w:rsid w:val="00970062"/>
    <w:rsid w:val="009700AE"/>
    <w:rsid w:val="009702B9"/>
    <w:rsid w:val="00970659"/>
    <w:rsid w:val="009712BA"/>
    <w:rsid w:val="009736B4"/>
    <w:rsid w:val="00973743"/>
    <w:rsid w:val="00974049"/>
    <w:rsid w:val="009748AF"/>
    <w:rsid w:val="00974C4D"/>
    <w:rsid w:val="00974D3D"/>
    <w:rsid w:val="0097535B"/>
    <w:rsid w:val="00975BE6"/>
    <w:rsid w:val="009762D1"/>
    <w:rsid w:val="00976EB9"/>
    <w:rsid w:val="00977140"/>
    <w:rsid w:val="0097771B"/>
    <w:rsid w:val="0097784F"/>
    <w:rsid w:val="00980000"/>
    <w:rsid w:val="009807FC"/>
    <w:rsid w:val="009809B7"/>
    <w:rsid w:val="00981451"/>
    <w:rsid w:val="0098187E"/>
    <w:rsid w:val="00981AED"/>
    <w:rsid w:val="00982682"/>
    <w:rsid w:val="00982F87"/>
    <w:rsid w:val="00983173"/>
    <w:rsid w:val="00985108"/>
    <w:rsid w:val="00985329"/>
    <w:rsid w:val="0098539A"/>
    <w:rsid w:val="00985905"/>
    <w:rsid w:val="00987159"/>
    <w:rsid w:val="0098739F"/>
    <w:rsid w:val="00987E05"/>
    <w:rsid w:val="00990BA8"/>
    <w:rsid w:val="00992ACF"/>
    <w:rsid w:val="00993052"/>
    <w:rsid w:val="00995671"/>
    <w:rsid w:val="00996BF6"/>
    <w:rsid w:val="0099716F"/>
    <w:rsid w:val="00997888"/>
    <w:rsid w:val="00997EF2"/>
    <w:rsid w:val="009A1901"/>
    <w:rsid w:val="009A1E4B"/>
    <w:rsid w:val="009A2417"/>
    <w:rsid w:val="009A2CCF"/>
    <w:rsid w:val="009A3815"/>
    <w:rsid w:val="009A383F"/>
    <w:rsid w:val="009A44D0"/>
    <w:rsid w:val="009A4757"/>
    <w:rsid w:val="009A4B1B"/>
    <w:rsid w:val="009A4BF9"/>
    <w:rsid w:val="009A512D"/>
    <w:rsid w:val="009A5D76"/>
    <w:rsid w:val="009A638B"/>
    <w:rsid w:val="009A7500"/>
    <w:rsid w:val="009B0557"/>
    <w:rsid w:val="009B1334"/>
    <w:rsid w:val="009B1F3F"/>
    <w:rsid w:val="009B45FC"/>
    <w:rsid w:val="009B4A85"/>
    <w:rsid w:val="009B60BD"/>
    <w:rsid w:val="009B7523"/>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91D"/>
    <w:rsid w:val="009D4F55"/>
    <w:rsid w:val="009D5718"/>
    <w:rsid w:val="009D5D19"/>
    <w:rsid w:val="009D73A9"/>
    <w:rsid w:val="009E08E1"/>
    <w:rsid w:val="009E0A77"/>
    <w:rsid w:val="009E1096"/>
    <w:rsid w:val="009E1152"/>
    <w:rsid w:val="009E4077"/>
    <w:rsid w:val="009E5634"/>
    <w:rsid w:val="009E5CB3"/>
    <w:rsid w:val="009E5FE0"/>
    <w:rsid w:val="009E637A"/>
    <w:rsid w:val="009E7303"/>
    <w:rsid w:val="009E75BF"/>
    <w:rsid w:val="009E7C32"/>
    <w:rsid w:val="009F1D6A"/>
    <w:rsid w:val="009F207D"/>
    <w:rsid w:val="009F3333"/>
    <w:rsid w:val="009F33B6"/>
    <w:rsid w:val="009F37B7"/>
    <w:rsid w:val="009F40D3"/>
    <w:rsid w:val="009F4397"/>
    <w:rsid w:val="009F4695"/>
    <w:rsid w:val="009F4942"/>
    <w:rsid w:val="009F4B02"/>
    <w:rsid w:val="009F522C"/>
    <w:rsid w:val="009F56C6"/>
    <w:rsid w:val="009F578E"/>
    <w:rsid w:val="009F582D"/>
    <w:rsid w:val="009F61DF"/>
    <w:rsid w:val="009F648B"/>
    <w:rsid w:val="009F69E5"/>
    <w:rsid w:val="00A01223"/>
    <w:rsid w:val="00A0179F"/>
    <w:rsid w:val="00A01DA0"/>
    <w:rsid w:val="00A022C1"/>
    <w:rsid w:val="00A02A9F"/>
    <w:rsid w:val="00A0335F"/>
    <w:rsid w:val="00A045AF"/>
    <w:rsid w:val="00A051F8"/>
    <w:rsid w:val="00A05F7C"/>
    <w:rsid w:val="00A06D52"/>
    <w:rsid w:val="00A0742F"/>
    <w:rsid w:val="00A07CB6"/>
    <w:rsid w:val="00A07FA0"/>
    <w:rsid w:val="00A10EA7"/>
    <w:rsid w:val="00A10F02"/>
    <w:rsid w:val="00A11972"/>
    <w:rsid w:val="00A11BF4"/>
    <w:rsid w:val="00A11F72"/>
    <w:rsid w:val="00A13201"/>
    <w:rsid w:val="00A136FF"/>
    <w:rsid w:val="00A13DE9"/>
    <w:rsid w:val="00A146F5"/>
    <w:rsid w:val="00A14A12"/>
    <w:rsid w:val="00A14E16"/>
    <w:rsid w:val="00A158C6"/>
    <w:rsid w:val="00A15907"/>
    <w:rsid w:val="00A164B4"/>
    <w:rsid w:val="00A16E71"/>
    <w:rsid w:val="00A20DD1"/>
    <w:rsid w:val="00A20FF8"/>
    <w:rsid w:val="00A21E53"/>
    <w:rsid w:val="00A2336E"/>
    <w:rsid w:val="00A23605"/>
    <w:rsid w:val="00A2366C"/>
    <w:rsid w:val="00A241F3"/>
    <w:rsid w:val="00A247C5"/>
    <w:rsid w:val="00A2718D"/>
    <w:rsid w:val="00A27BDD"/>
    <w:rsid w:val="00A30413"/>
    <w:rsid w:val="00A306A9"/>
    <w:rsid w:val="00A31394"/>
    <w:rsid w:val="00A314A2"/>
    <w:rsid w:val="00A316C3"/>
    <w:rsid w:val="00A32248"/>
    <w:rsid w:val="00A3289B"/>
    <w:rsid w:val="00A32E4C"/>
    <w:rsid w:val="00A33F2A"/>
    <w:rsid w:val="00A34450"/>
    <w:rsid w:val="00A34E8A"/>
    <w:rsid w:val="00A36024"/>
    <w:rsid w:val="00A3615E"/>
    <w:rsid w:val="00A36DB2"/>
    <w:rsid w:val="00A372F3"/>
    <w:rsid w:val="00A40D6F"/>
    <w:rsid w:val="00A41185"/>
    <w:rsid w:val="00A41B87"/>
    <w:rsid w:val="00A422E2"/>
    <w:rsid w:val="00A4455B"/>
    <w:rsid w:val="00A46E98"/>
    <w:rsid w:val="00A4769D"/>
    <w:rsid w:val="00A507C3"/>
    <w:rsid w:val="00A509D7"/>
    <w:rsid w:val="00A52F2F"/>
    <w:rsid w:val="00A5361E"/>
    <w:rsid w:val="00A53724"/>
    <w:rsid w:val="00A539CA"/>
    <w:rsid w:val="00A54210"/>
    <w:rsid w:val="00A54718"/>
    <w:rsid w:val="00A54BB6"/>
    <w:rsid w:val="00A54BEC"/>
    <w:rsid w:val="00A55672"/>
    <w:rsid w:val="00A55E2B"/>
    <w:rsid w:val="00A57107"/>
    <w:rsid w:val="00A579F5"/>
    <w:rsid w:val="00A61159"/>
    <w:rsid w:val="00A61A71"/>
    <w:rsid w:val="00A625E9"/>
    <w:rsid w:val="00A62C1E"/>
    <w:rsid w:val="00A62E95"/>
    <w:rsid w:val="00A633D0"/>
    <w:rsid w:val="00A64531"/>
    <w:rsid w:val="00A65754"/>
    <w:rsid w:val="00A6780F"/>
    <w:rsid w:val="00A67E05"/>
    <w:rsid w:val="00A67F31"/>
    <w:rsid w:val="00A70776"/>
    <w:rsid w:val="00A70DB2"/>
    <w:rsid w:val="00A71541"/>
    <w:rsid w:val="00A71A97"/>
    <w:rsid w:val="00A72A7F"/>
    <w:rsid w:val="00A72C3C"/>
    <w:rsid w:val="00A7533D"/>
    <w:rsid w:val="00A75B60"/>
    <w:rsid w:val="00A76C2E"/>
    <w:rsid w:val="00A8136A"/>
    <w:rsid w:val="00A82346"/>
    <w:rsid w:val="00A83665"/>
    <w:rsid w:val="00A83CEF"/>
    <w:rsid w:val="00A83D5D"/>
    <w:rsid w:val="00A84A96"/>
    <w:rsid w:val="00A84C08"/>
    <w:rsid w:val="00A86FC4"/>
    <w:rsid w:val="00A9077A"/>
    <w:rsid w:val="00A90CB1"/>
    <w:rsid w:val="00A92FF5"/>
    <w:rsid w:val="00A940FD"/>
    <w:rsid w:val="00A94A4B"/>
    <w:rsid w:val="00A95CB5"/>
    <w:rsid w:val="00A97364"/>
    <w:rsid w:val="00A9740D"/>
    <w:rsid w:val="00A97F4C"/>
    <w:rsid w:val="00AA01E3"/>
    <w:rsid w:val="00AA0999"/>
    <w:rsid w:val="00AA113E"/>
    <w:rsid w:val="00AA1167"/>
    <w:rsid w:val="00AA1699"/>
    <w:rsid w:val="00AA2D40"/>
    <w:rsid w:val="00AA3269"/>
    <w:rsid w:val="00AA3F6F"/>
    <w:rsid w:val="00AA5834"/>
    <w:rsid w:val="00AA6209"/>
    <w:rsid w:val="00AA6255"/>
    <w:rsid w:val="00AA62C0"/>
    <w:rsid w:val="00AA7FEC"/>
    <w:rsid w:val="00AB0123"/>
    <w:rsid w:val="00AB1FBA"/>
    <w:rsid w:val="00AB29E6"/>
    <w:rsid w:val="00AB3D48"/>
    <w:rsid w:val="00AB4B36"/>
    <w:rsid w:val="00AB4F19"/>
    <w:rsid w:val="00AB6258"/>
    <w:rsid w:val="00AB678C"/>
    <w:rsid w:val="00AB6CFA"/>
    <w:rsid w:val="00AB78A1"/>
    <w:rsid w:val="00AC0282"/>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0571"/>
    <w:rsid w:val="00AD0C98"/>
    <w:rsid w:val="00AD1157"/>
    <w:rsid w:val="00AD1C20"/>
    <w:rsid w:val="00AD1C21"/>
    <w:rsid w:val="00AD28BC"/>
    <w:rsid w:val="00AD3004"/>
    <w:rsid w:val="00AD4197"/>
    <w:rsid w:val="00AD4680"/>
    <w:rsid w:val="00AD5712"/>
    <w:rsid w:val="00AD5CB6"/>
    <w:rsid w:val="00AD6A65"/>
    <w:rsid w:val="00AD7E32"/>
    <w:rsid w:val="00AE127D"/>
    <w:rsid w:val="00AE32AE"/>
    <w:rsid w:val="00AE3365"/>
    <w:rsid w:val="00AE4726"/>
    <w:rsid w:val="00AE4995"/>
    <w:rsid w:val="00AE5151"/>
    <w:rsid w:val="00AE6227"/>
    <w:rsid w:val="00AE6389"/>
    <w:rsid w:val="00AE715E"/>
    <w:rsid w:val="00AE72CD"/>
    <w:rsid w:val="00AF08D2"/>
    <w:rsid w:val="00AF09A3"/>
    <w:rsid w:val="00AF0B52"/>
    <w:rsid w:val="00AF1ACA"/>
    <w:rsid w:val="00AF1D01"/>
    <w:rsid w:val="00AF3269"/>
    <w:rsid w:val="00AF40BD"/>
    <w:rsid w:val="00AF491C"/>
    <w:rsid w:val="00AF49B4"/>
    <w:rsid w:val="00AF572D"/>
    <w:rsid w:val="00AF578C"/>
    <w:rsid w:val="00AF63CA"/>
    <w:rsid w:val="00AF6411"/>
    <w:rsid w:val="00AF6CEC"/>
    <w:rsid w:val="00AF7851"/>
    <w:rsid w:val="00AF79B1"/>
    <w:rsid w:val="00B00010"/>
    <w:rsid w:val="00B01E1C"/>
    <w:rsid w:val="00B026A1"/>
    <w:rsid w:val="00B026AE"/>
    <w:rsid w:val="00B02DE8"/>
    <w:rsid w:val="00B035DF"/>
    <w:rsid w:val="00B04317"/>
    <w:rsid w:val="00B04707"/>
    <w:rsid w:val="00B049AE"/>
    <w:rsid w:val="00B05C4F"/>
    <w:rsid w:val="00B06D97"/>
    <w:rsid w:val="00B1096A"/>
    <w:rsid w:val="00B111CE"/>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31A65"/>
    <w:rsid w:val="00B320C7"/>
    <w:rsid w:val="00B3286D"/>
    <w:rsid w:val="00B32B16"/>
    <w:rsid w:val="00B33883"/>
    <w:rsid w:val="00B341EA"/>
    <w:rsid w:val="00B34231"/>
    <w:rsid w:val="00B34288"/>
    <w:rsid w:val="00B3472B"/>
    <w:rsid w:val="00B358B7"/>
    <w:rsid w:val="00B366A3"/>
    <w:rsid w:val="00B36C60"/>
    <w:rsid w:val="00B36E95"/>
    <w:rsid w:val="00B37B06"/>
    <w:rsid w:val="00B40884"/>
    <w:rsid w:val="00B40FE9"/>
    <w:rsid w:val="00B41BB7"/>
    <w:rsid w:val="00B41C44"/>
    <w:rsid w:val="00B42223"/>
    <w:rsid w:val="00B42E96"/>
    <w:rsid w:val="00B445C8"/>
    <w:rsid w:val="00B445FF"/>
    <w:rsid w:val="00B45BAE"/>
    <w:rsid w:val="00B47589"/>
    <w:rsid w:val="00B4792E"/>
    <w:rsid w:val="00B47B13"/>
    <w:rsid w:val="00B47D61"/>
    <w:rsid w:val="00B47E7F"/>
    <w:rsid w:val="00B47F30"/>
    <w:rsid w:val="00B50698"/>
    <w:rsid w:val="00B50935"/>
    <w:rsid w:val="00B50DD5"/>
    <w:rsid w:val="00B51BB9"/>
    <w:rsid w:val="00B51FEE"/>
    <w:rsid w:val="00B524B6"/>
    <w:rsid w:val="00B52C31"/>
    <w:rsid w:val="00B52CAF"/>
    <w:rsid w:val="00B54533"/>
    <w:rsid w:val="00B54958"/>
    <w:rsid w:val="00B55A33"/>
    <w:rsid w:val="00B60346"/>
    <w:rsid w:val="00B60BEF"/>
    <w:rsid w:val="00B60D93"/>
    <w:rsid w:val="00B61F9C"/>
    <w:rsid w:val="00B62F6D"/>
    <w:rsid w:val="00B63143"/>
    <w:rsid w:val="00B6384F"/>
    <w:rsid w:val="00B63C2A"/>
    <w:rsid w:val="00B65F18"/>
    <w:rsid w:val="00B66665"/>
    <w:rsid w:val="00B669E7"/>
    <w:rsid w:val="00B67D71"/>
    <w:rsid w:val="00B7055B"/>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830"/>
    <w:rsid w:val="00B81C1A"/>
    <w:rsid w:val="00B81DFF"/>
    <w:rsid w:val="00B82257"/>
    <w:rsid w:val="00B82284"/>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2BFF"/>
    <w:rsid w:val="00B933FB"/>
    <w:rsid w:val="00B9348E"/>
    <w:rsid w:val="00B93635"/>
    <w:rsid w:val="00B94D5A"/>
    <w:rsid w:val="00B95158"/>
    <w:rsid w:val="00B952F9"/>
    <w:rsid w:val="00B9580D"/>
    <w:rsid w:val="00B96118"/>
    <w:rsid w:val="00B964C9"/>
    <w:rsid w:val="00B96B52"/>
    <w:rsid w:val="00B96BCC"/>
    <w:rsid w:val="00BA486E"/>
    <w:rsid w:val="00BA50A1"/>
    <w:rsid w:val="00BA58A9"/>
    <w:rsid w:val="00BA5911"/>
    <w:rsid w:val="00BA668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41E"/>
    <w:rsid w:val="00BC273D"/>
    <w:rsid w:val="00BC37EE"/>
    <w:rsid w:val="00BC3956"/>
    <w:rsid w:val="00BC3B6C"/>
    <w:rsid w:val="00BC493F"/>
    <w:rsid w:val="00BC54C5"/>
    <w:rsid w:val="00BC5B70"/>
    <w:rsid w:val="00BC5E19"/>
    <w:rsid w:val="00BC619E"/>
    <w:rsid w:val="00BC68F3"/>
    <w:rsid w:val="00BC6F48"/>
    <w:rsid w:val="00BC73A2"/>
    <w:rsid w:val="00BC7C4B"/>
    <w:rsid w:val="00BD0553"/>
    <w:rsid w:val="00BD09F2"/>
    <w:rsid w:val="00BD0CC4"/>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FF6"/>
    <w:rsid w:val="00BE6600"/>
    <w:rsid w:val="00BE6D03"/>
    <w:rsid w:val="00BE726F"/>
    <w:rsid w:val="00BE737E"/>
    <w:rsid w:val="00BE7666"/>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3E54"/>
    <w:rsid w:val="00C04B21"/>
    <w:rsid w:val="00C05428"/>
    <w:rsid w:val="00C06334"/>
    <w:rsid w:val="00C072E5"/>
    <w:rsid w:val="00C1094E"/>
    <w:rsid w:val="00C10A28"/>
    <w:rsid w:val="00C12159"/>
    <w:rsid w:val="00C141C7"/>
    <w:rsid w:val="00C14B4B"/>
    <w:rsid w:val="00C16B9E"/>
    <w:rsid w:val="00C16D34"/>
    <w:rsid w:val="00C178A8"/>
    <w:rsid w:val="00C179DB"/>
    <w:rsid w:val="00C21DCA"/>
    <w:rsid w:val="00C240B1"/>
    <w:rsid w:val="00C2420E"/>
    <w:rsid w:val="00C24A3C"/>
    <w:rsid w:val="00C258A2"/>
    <w:rsid w:val="00C25983"/>
    <w:rsid w:val="00C25C51"/>
    <w:rsid w:val="00C26249"/>
    <w:rsid w:val="00C27828"/>
    <w:rsid w:val="00C27E96"/>
    <w:rsid w:val="00C27F50"/>
    <w:rsid w:val="00C30236"/>
    <w:rsid w:val="00C30F63"/>
    <w:rsid w:val="00C31694"/>
    <w:rsid w:val="00C320A8"/>
    <w:rsid w:val="00C32951"/>
    <w:rsid w:val="00C32FBE"/>
    <w:rsid w:val="00C33079"/>
    <w:rsid w:val="00C330F5"/>
    <w:rsid w:val="00C338AB"/>
    <w:rsid w:val="00C33FFC"/>
    <w:rsid w:val="00C34304"/>
    <w:rsid w:val="00C34539"/>
    <w:rsid w:val="00C34588"/>
    <w:rsid w:val="00C34660"/>
    <w:rsid w:val="00C3712F"/>
    <w:rsid w:val="00C37C84"/>
    <w:rsid w:val="00C40160"/>
    <w:rsid w:val="00C40165"/>
    <w:rsid w:val="00C40D00"/>
    <w:rsid w:val="00C42ECC"/>
    <w:rsid w:val="00C43616"/>
    <w:rsid w:val="00C44026"/>
    <w:rsid w:val="00C447A5"/>
    <w:rsid w:val="00C44C99"/>
    <w:rsid w:val="00C44DAB"/>
    <w:rsid w:val="00C45146"/>
    <w:rsid w:val="00C45231"/>
    <w:rsid w:val="00C45A07"/>
    <w:rsid w:val="00C45B46"/>
    <w:rsid w:val="00C461A9"/>
    <w:rsid w:val="00C4799A"/>
    <w:rsid w:val="00C479D7"/>
    <w:rsid w:val="00C47C68"/>
    <w:rsid w:val="00C5169B"/>
    <w:rsid w:val="00C51847"/>
    <w:rsid w:val="00C51F6C"/>
    <w:rsid w:val="00C527F2"/>
    <w:rsid w:val="00C5299F"/>
    <w:rsid w:val="00C53030"/>
    <w:rsid w:val="00C53117"/>
    <w:rsid w:val="00C53C15"/>
    <w:rsid w:val="00C54839"/>
    <w:rsid w:val="00C55AF7"/>
    <w:rsid w:val="00C565E1"/>
    <w:rsid w:val="00C56743"/>
    <w:rsid w:val="00C56FF6"/>
    <w:rsid w:val="00C57048"/>
    <w:rsid w:val="00C57550"/>
    <w:rsid w:val="00C57A35"/>
    <w:rsid w:val="00C57A7A"/>
    <w:rsid w:val="00C616EC"/>
    <w:rsid w:val="00C617B6"/>
    <w:rsid w:val="00C61805"/>
    <w:rsid w:val="00C62442"/>
    <w:rsid w:val="00C62946"/>
    <w:rsid w:val="00C62F40"/>
    <w:rsid w:val="00C64484"/>
    <w:rsid w:val="00C66F25"/>
    <w:rsid w:val="00C7004E"/>
    <w:rsid w:val="00C714EA"/>
    <w:rsid w:val="00C72833"/>
    <w:rsid w:val="00C728AB"/>
    <w:rsid w:val="00C72B36"/>
    <w:rsid w:val="00C74F64"/>
    <w:rsid w:val="00C76BBD"/>
    <w:rsid w:val="00C779CC"/>
    <w:rsid w:val="00C77ADE"/>
    <w:rsid w:val="00C80C63"/>
    <w:rsid w:val="00C813E0"/>
    <w:rsid w:val="00C8220F"/>
    <w:rsid w:val="00C82D02"/>
    <w:rsid w:val="00C83065"/>
    <w:rsid w:val="00C83310"/>
    <w:rsid w:val="00C84518"/>
    <w:rsid w:val="00C84CCC"/>
    <w:rsid w:val="00C85B7D"/>
    <w:rsid w:val="00C86255"/>
    <w:rsid w:val="00C8751B"/>
    <w:rsid w:val="00C87875"/>
    <w:rsid w:val="00C90B79"/>
    <w:rsid w:val="00C90BDB"/>
    <w:rsid w:val="00C91228"/>
    <w:rsid w:val="00C914DD"/>
    <w:rsid w:val="00C91BCB"/>
    <w:rsid w:val="00C91C18"/>
    <w:rsid w:val="00C92C2D"/>
    <w:rsid w:val="00C933BF"/>
    <w:rsid w:val="00C9366E"/>
    <w:rsid w:val="00C93F40"/>
    <w:rsid w:val="00C94317"/>
    <w:rsid w:val="00C94447"/>
    <w:rsid w:val="00C94AE4"/>
    <w:rsid w:val="00C9512B"/>
    <w:rsid w:val="00C964D7"/>
    <w:rsid w:val="00CA05BF"/>
    <w:rsid w:val="00CA0869"/>
    <w:rsid w:val="00CA093D"/>
    <w:rsid w:val="00CA22FB"/>
    <w:rsid w:val="00CA2C6B"/>
    <w:rsid w:val="00CA3D0C"/>
    <w:rsid w:val="00CA5C17"/>
    <w:rsid w:val="00CA6A82"/>
    <w:rsid w:val="00CA6CBE"/>
    <w:rsid w:val="00CA729B"/>
    <w:rsid w:val="00CB0BB7"/>
    <w:rsid w:val="00CB0C54"/>
    <w:rsid w:val="00CB14AB"/>
    <w:rsid w:val="00CB2460"/>
    <w:rsid w:val="00CB2BA7"/>
    <w:rsid w:val="00CB36DE"/>
    <w:rsid w:val="00CB5883"/>
    <w:rsid w:val="00CB66E7"/>
    <w:rsid w:val="00CB7A42"/>
    <w:rsid w:val="00CB7B37"/>
    <w:rsid w:val="00CB7BFF"/>
    <w:rsid w:val="00CC019B"/>
    <w:rsid w:val="00CC01DC"/>
    <w:rsid w:val="00CC2FFB"/>
    <w:rsid w:val="00CC3C6C"/>
    <w:rsid w:val="00CC57FE"/>
    <w:rsid w:val="00CC593E"/>
    <w:rsid w:val="00CC5A6A"/>
    <w:rsid w:val="00CC5E15"/>
    <w:rsid w:val="00CC7C4D"/>
    <w:rsid w:val="00CD0A54"/>
    <w:rsid w:val="00CD2C4E"/>
    <w:rsid w:val="00CD382D"/>
    <w:rsid w:val="00CD4658"/>
    <w:rsid w:val="00CD57C4"/>
    <w:rsid w:val="00CD5878"/>
    <w:rsid w:val="00CD6276"/>
    <w:rsid w:val="00CD70D9"/>
    <w:rsid w:val="00CD7516"/>
    <w:rsid w:val="00CD7595"/>
    <w:rsid w:val="00CD7CBC"/>
    <w:rsid w:val="00CD7E4D"/>
    <w:rsid w:val="00CD7F77"/>
    <w:rsid w:val="00CE06B0"/>
    <w:rsid w:val="00CE0BB3"/>
    <w:rsid w:val="00CE1A6D"/>
    <w:rsid w:val="00CE243F"/>
    <w:rsid w:val="00CE28EC"/>
    <w:rsid w:val="00CE2DEC"/>
    <w:rsid w:val="00CE36CF"/>
    <w:rsid w:val="00CE3A8D"/>
    <w:rsid w:val="00CE403C"/>
    <w:rsid w:val="00CE63B5"/>
    <w:rsid w:val="00CE63FE"/>
    <w:rsid w:val="00CE741C"/>
    <w:rsid w:val="00CF032B"/>
    <w:rsid w:val="00CF0B53"/>
    <w:rsid w:val="00CF2408"/>
    <w:rsid w:val="00CF29EA"/>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2DC2"/>
    <w:rsid w:val="00D13946"/>
    <w:rsid w:val="00D13A65"/>
    <w:rsid w:val="00D157C9"/>
    <w:rsid w:val="00D15B23"/>
    <w:rsid w:val="00D15B31"/>
    <w:rsid w:val="00D160D9"/>
    <w:rsid w:val="00D16848"/>
    <w:rsid w:val="00D17757"/>
    <w:rsid w:val="00D2093A"/>
    <w:rsid w:val="00D20E41"/>
    <w:rsid w:val="00D215F8"/>
    <w:rsid w:val="00D2228C"/>
    <w:rsid w:val="00D23FC3"/>
    <w:rsid w:val="00D2495F"/>
    <w:rsid w:val="00D24A18"/>
    <w:rsid w:val="00D2656E"/>
    <w:rsid w:val="00D26721"/>
    <w:rsid w:val="00D2684F"/>
    <w:rsid w:val="00D26B13"/>
    <w:rsid w:val="00D272FB"/>
    <w:rsid w:val="00D2767D"/>
    <w:rsid w:val="00D30096"/>
    <w:rsid w:val="00D30750"/>
    <w:rsid w:val="00D30DB2"/>
    <w:rsid w:val="00D31CDD"/>
    <w:rsid w:val="00D321B8"/>
    <w:rsid w:val="00D33030"/>
    <w:rsid w:val="00D33457"/>
    <w:rsid w:val="00D338F2"/>
    <w:rsid w:val="00D37279"/>
    <w:rsid w:val="00D40914"/>
    <w:rsid w:val="00D40A15"/>
    <w:rsid w:val="00D41AE6"/>
    <w:rsid w:val="00D43473"/>
    <w:rsid w:val="00D435E9"/>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7085"/>
    <w:rsid w:val="00D60688"/>
    <w:rsid w:val="00D608A5"/>
    <w:rsid w:val="00D61B3C"/>
    <w:rsid w:val="00D62410"/>
    <w:rsid w:val="00D62825"/>
    <w:rsid w:val="00D62F02"/>
    <w:rsid w:val="00D63071"/>
    <w:rsid w:val="00D64C70"/>
    <w:rsid w:val="00D651D4"/>
    <w:rsid w:val="00D65454"/>
    <w:rsid w:val="00D6599B"/>
    <w:rsid w:val="00D70C1A"/>
    <w:rsid w:val="00D70E08"/>
    <w:rsid w:val="00D71FCA"/>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2117"/>
    <w:rsid w:val="00D82521"/>
    <w:rsid w:val="00D829CD"/>
    <w:rsid w:val="00D82C8B"/>
    <w:rsid w:val="00D831B5"/>
    <w:rsid w:val="00D838D9"/>
    <w:rsid w:val="00D8439F"/>
    <w:rsid w:val="00D857E8"/>
    <w:rsid w:val="00D85A1D"/>
    <w:rsid w:val="00D87289"/>
    <w:rsid w:val="00D87E00"/>
    <w:rsid w:val="00D87EEE"/>
    <w:rsid w:val="00D912B0"/>
    <w:rsid w:val="00D9134D"/>
    <w:rsid w:val="00D91405"/>
    <w:rsid w:val="00D919C4"/>
    <w:rsid w:val="00D91BC1"/>
    <w:rsid w:val="00D9248D"/>
    <w:rsid w:val="00D92C7D"/>
    <w:rsid w:val="00D92D20"/>
    <w:rsid w:val="00D93D86"/>
    <w:rsid w:val="00D95463"/>
    <w:rsid w:val="00D96C11"/>
    <w:rsid w:val="00D96F4E"/>
    <w:rsid w:val="00D97011"/>
    <w:rsid w:val="00D97C63"/>
    <w:rsid w:val="00DA0FEF"/>
    <w:rsid w:val="00DA33A5"/>
    <w:rsid w:val="00DA4702"/>
    <w:rsid w:val="00DA4C43"/>
    <w:rsid w:val="00DA6363"/>
    <w:rsid w:val="00DA6832"/>
    <w:rsid w:val="00DA7A03"/>
    <w:rsid w:val="00DB01C3"/>
    <w:rsid w:val="00DB1818"/>
    <w:rsid w:val="00DB1E4B"/>
    <w:rsid w:val="00DB2778"/>
    <w:rsid w:val="00DB2D49"/>
    <w:rsid w:val="00DB4672"/>
    <w:rsid w:val="00DB486A"/>
    <w:rsid w:val="00DB5078"/>
    <w:rsid w:val="00DB551C"/>
    <w:rsid w:val="00DB5F5D"/>
    <w:rsid w:val="00DB6991"/>
    <w:rsid w:val="00DB6AA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042B"/>
    <w:rsid w:val="00DF165A"/>
    <w:rsid w:val="00DF1CDD"/>
    <w:rsid w:val="00DF1FE2"/>
    <w:rsid w:val="00DF226C"/>
    <w:rsid w:val="00DF2B1F"/>
    <w:rsid w:val="00DF2D63"/>
    <w:rsid w:val="00DF4BAC"/>
    <w:rsid w:val="00DF627F"/>
    <w:rsid w:val="00DF62CD"/>
    <w:rsid w:val="00DF6444"/>
    <w:rsid w:val="00DF6509"/>
    <w:rsid w:val="00DF68BE"/>
    <w:rsid w:val="00DF7F9F"/>
    <w:rsid w:val="00E0001E"/>
    <w:rsid w:val="00E0059A"/>
    <w:rsid w:val="00E01158"/>
    <w:rsid w:val="00E021FD"/>
    <w:rsid w:val="00E02491"/>
    <w:rsid w:val="00E02BFE"/>
    <w:rsid w:val="00E03F1B"/>
    <w:rsid w:val="00E04692"/>
    <w:rsid w:val="00E04CC9"/>
    <w:rsid w:val="00E0606A"/>
    <w:rsid w:val="00E07AE1"/>
    <w:rsid w:val="00E11B9A"/>
    <w:rsid w:val="00E12540"/>
    <w:rsid w:val="00E12652"/>
    <w:rsid w:val="00E12B71"/>
    <w:rsid w:val="00E13585"/>
    <w:rsid w:val="00E135AE"/>
    <w:rsid w:val="00E14A62"/>
    <w:rsid w:val="00E150FE"/>
    <w:rsid w:val="00E1512A"/>
    <w:rsid w:val="00E15210"/>
    <w:rsid w:val="00E17C46"/>
    <w:rsid w:val="00E20D04"/>
    <w:rsid w:val="00E21573"/>
    <w:rsid w:val="00E2208B"/>
    <w:rsid w:val="00E2245E"/>
    <w:rsid w:val="00E2263A"/>
    <w:rsid w:val="00E229C2"/>
    <w:rsid w:val="00E22CA5"/>
    <w:rsid w:val="00E23ABE"/>
    <w:rsid w:val="00E23B61"/>
    <w:rsid w:val="00E255D9"/>
    <w:rsid w:val="00E25A20"/>
    <w:rsid w:val="00E26A37"/>
    <w:rsid w:val="00E27B0D"/>
    <w:rsid w:val="00E306DF"/>
    <w:rsid w:val="00E30E12"/>
    <w:rsid w:val="00E30F34"/>
    <w:rsid w:val="00E317A7"/>
    <w:rsid w:val="00E32BF2"/>
    <w:rsid w:val="00E32E14"/>
    <w:rsid w:val="00E3475E"/>
    <w:rsid w:val="00E36236"/>
    <w:rsid w:val="00E366D9"/>
    <w:rsid w:val="00E37077"/>
    <w:rsid w:val="00E37FDD"/>
    <w:rsid w:val="00E41210"/>
    <w:rsid w:val="00E41F07"/>
    <w:rsid w:val="00E426E3"/>
    <w:rsid w:val="00E43345"/>
    <w:rsid w:val="00E43507"/>
    <w:rsid w:val="00E439CD"/>
    <w:rsid w:val="00E445C2"/>
    <w:rsid w:val="00E44DB6"/>
    <w:rsid w:val="00E4567C"/>
    <w:rsid w:val="00E46370"/>
    <w:rsid w:val="00E464AA"/>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A0D"/>
    <w:rsid w:val="00E674C2"/>
    <w:rsid w:val="00E675BA"/>
    <w:rsid w:val="00E6760D"/>
    <w:rsid w:val="00E704EE"/>
    <w:rsid w:val="00E72AC4"/>
    <w:rsid w:val="00E72F69"/>
    <w:rsid w:val="00E73A47"/>
    <w:rsid w:val="00E73C8D"/>
    <w:rsid w:val="00E7625D"/>
    <w:rsid w:val="00E76409"/>
    <w:rsid w:val="00E76694"/>
    <w:rsid w:val="00E770C1"/>
    <w:rsid w:val="00E77645"/>
    <w:rsid w:val="00E77ACB"/>
    <w:rsid w:val="00E77AD7"/>
    <w:rsid w:val="00E807A9"/>
    <w:rsid w:val="00E80EED"/>
    <w:rsid w:val="00E81545"/>
    <w:rsid w:val="00E816CA"/>
    <w:rsid w:val="00E82967"/>
    <w:rsid w:val="00E82BEB"/>
    <w:rsid w:val="00E82D81"/>
    <w:rsid w:val="00E83C42"/>
    <w:rsid w:val="00E84000"/>
    <w:rsid w:val="00E84731"/>
    <w:rsid w:val="00E8545B"/>
    <w:rsid w:val="00E8604F"/>
    <w:rsid w:val="00E86720"/>
    <w:rsid w:val="00E87005"/>
    <w:rsid w:val="00E87047"/>
    <w:rsid w:val="00E87C3F"/>
    <w:rsid w:val="00E87D15"/>
    <w:rsid w:val="00E87E91"/>
    <w:rsid w:val="00E91296"/>
    <w:rsid w:val="00E916F7"/>
    <w:rsid w:val="00E91877"/>
    <w:rsid w:val="00E91895"/>
    <w:rsid w:val="00E92268"/>
    <w:rsid w:val="00E93137"/>
    <w:rsid w:val="00E93CDC"/>
    <w:rsid w:val="00E9415C"/>
    <w:rsid w:val="00E945F7"/>
    <w:rsid w:val="00E94A51"/>
    <w:rsid w:val="00E94F2D"/>
    <w:rsid w:val="00E9568B"/>
    <w:rsid w:val="00E96361"/>
    <w:rsid w:val="00E96FC2"/>
    <w:rsid w:val="00EA0754"/>
    <w:rsid w:val="00EA0D1A"/>
    <w:rsid w:val="00EA16FB"/>
    <w:rsid w:val="00EA18BC"/>
    <w:rsid w:val="00EA19BD"/>
    <w:rsid w:val="00EA1F90"/>
    <w:rsid w:val="00EA29A9"/>
    <w:rsid w:val="00EA2BF5"/>
    <w:rsid w:val="00EA308C"/>
    <w:rsid w:val="00EA3275"/>
    <w:rsid w:val="00EA44F2"/>
    <w:rsid w:val="00EA53FC"/>
    <w:rsid w:val="00EA554B"/>
    <w:rsid w:val="00EA6538"/>
    <w:rsid w:val="00EA6CBB"/>
    <w:rsid w:val="00EA6D48"/>
    <w:rsid w:val="00EA6FF3"/>
    <w:rsid w:val="00EA70F5"/>
    <w:rsid w:val="00EB070E"/>
    <w:rsid w:val="00EB07EA"/>
    <w:rsid w:val="00EB0B01"/>
    <w:rsid w:val="00EB10EC"/>
    <w:rsid w:val="00EB1829"/>
    <w:rsid w:val="00EB221A"/>
    <w:rsid w:val="00EB263B"/>
    <w:rsid w:val="00EB2AF4"/>
    <w:rsid w:val="00EB2E9F"/>
    <w:rsid w:val="00EB311F"/>
    <w:rsid w:val="00EB399A"/>
    <w:rsid w:val="00EB3EC1"/>
    <w:rsid w:val="00EB5286"/>
    <w:rsid w:val="00EB61D8"/>
    <w:rsid w:val="00EB7DA3"/>
    <w:rsid w:val="00EC02C6"/>
    <w:rsid w:val="00EC1A5A"/>
    <w:rsid w:val="00EC1D98"/>
    <w:rsid w:val="00EC28D6"/>
    <w:rsid w:val="00EC2E35"/>
    <w:rsid w:val="00EC3242"/>
    <w:rsid w:val="00EC3341"/>
    <w:rsid w:val="00EC36F1"/>
    <w:rsid w:val="00EC473E"/>
    <w:rsid w:val="00EC4A25"/>
    <w:rsid w:val="00EC578A"/>
    <w:rsid w:val="00EC5D62"/>
    <w:rsid w:val="00EC5E96"/>
    <w:rsid w:val="00EC60B8"/>
    <w:rsid w:val="00EC65BA"/>
    <w:rsid w:val="00EC6612"/>
    <w:rsid w:val="00EC6A82"/>
    <w:rsid w:val="00EC72E4"/>
    <w:rsid w:val="00EC7E3D"/>
    <w:rsid w:val="00EC7ED9"/>
    <w:rsid w:val="00ED0394"/>
    <w:rsid w:val="00ED095F"/>
    <w:rsid w:val="00ED0D2A"/>
    <w:rsid w:val="00ED0E01"/>
    <w:rsid w:val="00ED2F1B"/>
    <w:rsid w:val="00ED345E"/>
    <w:rsid w:val="00ED4CC0"/>
    <w:rsid w:val="00ED4CEF"/>
    <w:rsid w:val="00ED6C7B"/>
    <w:rsid w:val="00ED6E81"/>
    <w:rsid w:val="00ED744C"/>
    <w:rsid w:val="00ED77A0"/>
    <w:rsid w:val="00EE11B0"/>
    <w:rsid w:val="00EE188A"/>
    <w:rsid w:val="00EE62D0"/>
    <w:rsid w:val="00EF07B4"/>
    <w:rsid w:val="00EF168D"/>
    <w:rsid w:val="00EF1966"/>
    <w:rsid w:val="00EF28EA"/>
    <w:rsid w:val="00EF2BA2"/>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3CE8"/>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628"/>
    <w:rsid w:val="00F24827"/>
    <w:rsid w:val="00F25AB6"/>
    <w:rsid w:val="00F25D51"/>
    <w:rsid w:val="00F27003"/>
    <w:rsid w:val="00F27F54"/>
    <w:rsid w:val="00F30D25"/>
    <w:rsid w:val="00F31D6F"/>
    <w:rsid w:val="00F32108"/>
    <w:rsid w:val="00F322A5"/>
    <w:rsid w:val="00F32B60"/>
    <w:rsid w:val="00F32C10"/>
    <w:rsid w:val="00F3318F"/>
    <w:rsid w:val="00F340EB"/>
    <w:rsid w:val="00F344E4"/>
    <w:rsid w:val="00F345A5"/>
    <w:rsid w:val="00F352C4"/>
    <w:rsid w:val="00F40EF9"/>
    <w:rsid w:val="00F41A2A"/>
    <w:rsid w:val="00F422B5"/>
    <w:rsid w:val="00F428A0"/>
    <w:rsid w:val="00F42E8F"/>
    <w:rsid w:val="00F43698"/>
    <w:rsid w:val="00F44351"/>
    <w:rsid w:val="00F47D87"/>
    <w:rsid w:val="00F511F2"/>
    <w:rsid w:val="00F52161"/>
    <w:rsid w:val="00F5343A"/>
    <w:rsid w:val="00F53D87"/>
    <w:rsid w:val="00F54E20"/>
    <w:rsid w:val="00F55088"/>
    <w:rsid w:val="00F56246"/>
    <w:rsid w:val="00F567A2"/>
    <w:rsid w:val="00F56B2B"/>
    <w:rsid w:val="00F57B7C"/>
    <w:rsid w:val="00F6021D"/>
    <w:rsid w:val="00F60320"/>
    <w:rsid w:val="00F612BD"/>
    <w:rsid w:val="00F621E5"/>
    <w:rsid w:val="00F62768"/>
    <w:rsid w:val="00F62E3E"/>
    <w:rsid w:val="00F639BA"/>
    <w:rsid w:val="00F63B6D"/>
    <w:rsid w:val="00F648EB"/>
    <w:rsid w:val="00F64EF1"/>
    <w:rsid w:val="00F650DD"/>
    <w:rsid w:val="00F653B8"/>
    <w:rsid w:val="00F65B42"/>
    <w:rsid w:val="00F71051"/>
    <w:rsid w:val="00F717CC"/>
    <w:rsid w:val="00F71BED"/>
    <w:rsid w:val="00F721F7"/>
    <w:rsid w:val="00F72505"/>
    <w:rsid w:val="00F728BC"/>
    <w:rsid w:val="00F72E89"/>
    <w:rsid w:val="00F72FF6"/>
    <w:rsid w:val="00F7302E"/>
    <w:rsid w:val="00F73988"/>
    <w:rsid w:val="00F74733"/>
    <w:rsid w:val="00F74B84"/>
    <w:rsid w:val="00F75EF0"/>
    <w:rsid w:val="00F76428"/>
    <w:rsid w:val="00F76FC3"/>
    <w:rsid w:val="00F7784A"/>
    <w:rsid w:val="00F81DA6"/>
    <w:rsid w:val="00F82392"/>
    <w:rsid w:val="00F83118"/>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CBB"/>
    <w:rsid w:val="00F94FE7"/>
    <w:rsid w:val="00F958D8"/>
    <w:rsid w:val="00F962B9"/>
    <w:rsid w:val="00F96C70"/>
    <w:rsid w:val="00F971F5"/>
    <w:rsid w:val="00F9755F"/>
    <w:rsid w:val="00F97669"/>
    <w:rsid w:val="00F97B07"/>
    <w:rsid w:val="00F97B43"/>
    <w:rsid w:val="00FA0E54"/>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ED"/>
    <w:rsid w:val="00FA61AC"/>
    <w:rsid w:val="00FA755A"/>
    <w:rsid w:val="00FB0BD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4F2"/>
    <w:rsid w:val="00FC2AE0"/>
    <w:rsid w:val="00FC3170"/>
    <w:rsid w:val="00FC4221"/>
    <w:rsid w:val="00FC46B9"/>
    <w:rsid w:val="00FC4B39"/>
    <w:rsid w:val="00FC53DD"/>
    <w:rsid w:val="00FC58E5"/>
    <w:rsid w:val="00FC629B"/>
    <w:rsid w:val="00FC6D6B"/>
    <w:rsid w:val="00FC7A23"/>
    <w:rsid w:val="00FD1F6E"/>
    <w:rsid w:val="00FD351C"/>
    <w:rsid w:val="00FD39FD"/>
    <w:rsid w:val="00FD3D64"/>
    <w:rsid w:val="00FD43BE"/>
    <w:rsid w:val="00FD496A"/>
    <w:rsid w:val="00FD5834"/>
    <w:rsid w:val="00FD63EF"/>
    <w:rsid w:val="00FD7419"/>
    <w:rsid w:val="00FD7426"/>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C0"/>
    <w:rsid w:val="00FF60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iPriority="35" w:unhideWhenUsed="1"/>
    <w:lsdException w:name="annotation reference" w:uiPriority="99" w:qFormat="1"/>
    <w:lsdException w:name="Title" w:qFormat="1"/>
    <w:lsdException w:name="Strong" w:uiPriority="22"/>
    <w:lsdException w:name="Normal (Web)" w:uiPriority="99"/>
    <w:lsdException w:name="HTML Code" w:uiPriority="99"/>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A0853"/>
    <w:pPr>
      <w:overflowPunct w:val="0"/>
      <w:autoSpaceDE w:val="0"/>
      <w:autoSpaceDN w:val="0"/>
      <w:adjustRightInd w:val="0"/>
      <w:spacing w:before="80" w:after="100"/>
      <w:textAlignment w:val="baseline"/>
    </w:pPr>
    <w:rPr>
      <w:rFonts w:eastAsia="Times New Roman"/>
    </w:rPr>
  </w:style>
  <w:style w:type="paragraph" w:styleId="1">
    <w:name w:val="heading 1"/>
    <w:next w:val="a"/>
    <w:link w:val="10"/>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0"/>
    <w:qFormat/>
    <w:rsid w:val="002826BE"/>
    <w:pPr>
      <w:pBdr>
        <w:top w:val="none" w:sz="0" w:space="0" w:color="auto"/>
      </w:pBdr>
      <w:spacing w:before="180"/>
      <w:outlineLvl w:val="1"/>
    </w:pPr>
    <w:rPr>
      <w:sz w:val="32"/>
    </w:rPr>
  </w:style>
  <w:style w:type="paragraph" w:styleId="3">
    <w:name w:val="heading 3"/>
    <w:basedOn w:val="2"/>
    <w:next w:val="a"/>
    <w:link w:val="30"/>
    <w:qFormat/>
    <w:rsid w:val="002826BE"/>
    <w:pPr>
      <w:spacing w:before="120"/>
      <w:outlineLvl w:val="2"/>
    </w:pPr>
    <w:rPr>
      <w:sz w:val="28"/>
    </w:rPr>
  </w:style>
  <w:style w:type="paragraph" w:styleId="4">
    <w:name w:val="heading 4"/>
    <w:basedOn w:val="3"/>
    <w:next w:val="a"/>
    <w:link w:val="40"/>
    <w:qFormat/>
    <w:rsid w:val="002826BE"/>
    <w:pPr>
      <w:ind w:left="1418" w:hanging="1418"/>
      <w:outlineLvl w:val="3"/>
    </w:pPr>
    <w:rPr>
      <w:sz w:val="24"/>
    </w:rPr>
  </w:style>
  <w:style w:type="paragraph" w:styleId="5">
    <w:name w:val="heading 5"/>
    <w:basedOn w:val="4"/>
    <w:next w:val="a"/>
    <w:link w:val="50"/>
    <w:qFormat/>
    <w:rsid w:val="002826BE"/>
    <w:pPr>
      <w:ind w:left="1701" w:hanging="1701"/>
      <w:outlineLvl w:val="4"/>
    </w:pPr>
    <w:rPr>
      <w:sz w:val="22"/>
    </w:rPr>
  </w:style>
  <w:style w:type="paragraph" w:styleId="6">
    <w:name w:val="heading 6"/>
    <w:basedOn w:val="H6"/>
    <w:next w:val="a"/>
    <w:link w:val="60"/>
    <w:rsid w:val="002826BE"/>
    <w:pPr>
      <w:outlineLvl w:val="5"/>
    </w:pPr>
  </w:style>
  <w:style w:type="paragraph" w:styleId="7">
    <w:name w:val="heading 7"/>
    <w:basedOn w:val="H6"/>
    <w:next w:val="a"/>
    <w:link w:val="70"/>
    <w:rsid w:val="002826BE"/>
    <w:pPr>
      <w:outlineLvl w:val="6"/>
    </w:pPr>
  </w:style>
  <w:style w:type="paragraph" w:styleId="8">
    <w:name w:val="heading 8"/>
    <w:basedOn w:val="1"/>
    <w:next w:val="a"/>
    <w:link w:val="80"/>
    <w:rsid w:val="002826BE"/>
    <w:pPr>
      <w:ind w:left="0" w:firstLine="0"/>
      <w:outlineLvl w:val="7"/>
    </w:pPr>
  </w:style>
  <w:style w:type="paragraph" w:styleId="9">
    <w:name w:val="heading 9"/>
    <w:basedOn w:val="8"/>
    <w:next w:val="a"/>
    <w:link w:val="90"/>
    <w:rsid w:val="002826BE"/>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2826BE"/>
    <w:pPr>
      <w:keepLines/>
      <w:tabs>
        <w:tab w:val="center" w:pos="4536"/>
        <w:tab w:val="right" w:pos="9072"/>
      </w:tabs>
    </w:pPr>
    <w:rPr>
      <w:noProof/>
    </w:rPr>
  </w:style>
  <w:style w:type="character" w:customStyle="1" w:styleId="ZGSM">
    <w:name w:val="ZGSM"/>
    <w:rsid w:val="002826BE"/>
  </w:style>
  <w:style w:type="paragraph" w:styleId="a3">
    <w:name w:val="header"/>
    <w:link w:val="a4"/>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a5">
    <w:name w:val="footer"/>
    <w:basedOn w:val="a3"/>
    <w:link w:val="a6"/>
    <w:uiPriority w:val="99"/>
    <w:rsid w:val="002826BE"/>
    <w:pPr>
      <w:jc w:val="center"/>
    </w:pPr>
    <w:rPr>
      <w:i/>
    </w:rPr>
  </w:style>
  <w:style w:type="paragraph" w:customStyle="1" w:styleId="TT">
    <w:name w:val="TT"/>
    <w:basedOn w:val="1"/>
    <w:next w:val="a"/>
    <w:rsid w:val="002826BE"/>
    <w:pPr>
      <w:outlineLvl w:val="9"/>
    </w:pPr>
  </w:style>
  <w:style w:type="paragraph" w:customStyle="1" w:styleId="NF">
    <w:name w:val="NF"/>
    <w:basedOn w:val="NO"/>
    <w:rsid w:val="002826BE"/>
    <w:pPr>
      <w:keepNext/>
      <w:spacing w:after="0"/>
    </w:pPr>
    <w:rPr>
      <w:rFonts w:ascii="Arial" w:hAnsi="Arial"/>
      <w:sz w:val="18"/>
    </w:rPr>
  </w:style>
  <w:style w:type="paragraph" w:customStyle="1" w:styleId="NO">
    <w:name w:val="NO"/>
    <w:basedOn w:val="a"/>
    <w:link w:val="NOChar"/>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a"/>
    <w:link w:val="TALCar"/>
    <w:rsid w:val="002826BE"/>
    <w:pPr>
      <w:keepNext/>
      <w:keepLines/>
      <w:spacing w:after="0"/>
    </w:pPr>
    <w:rPr>
      <w:rFonts w:ascii="Arial" w:hAnsi="Arial"/>
      <w:sz w:val="18"/>
    </w:rPr>
  </w:style>
  <w:style w:type="paragraph" w:customStyle="1" w:styleId="TAH">
    <w:name w:val="TAH"/>
    <w:basedOn w:val="TAC"/>
    <w:link w:val="TAHCar"/>
    <w:rsid w:val="002826BE"/>
    <w:rPr>
      <w:b/>
    </w:rPr>
  </w:style>
  <w:style w:type="paragraph" w:customStyle="1" w:styleId="TAC">
    <w:name w:val="TAC"/>
    <w:basedOn w:val="TAL"/>
    <w:link w:val="TACChar"/>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rsid w:val="002826BE"/>
    <w:pPr>
      <w:keepLines/>
      <w:ind w:left="1702" w:hanging="1418"/>
    </w:pPr>
  </w:style>
  <w:style w:type="paragraph" w:customStyle="1" w:styleId="FP">
    <w:name w:val="FP"/>
    <w:basedOn w:val="a"/>
    <w:rsid w:val="002826BE"/>
    <w:pPr>
      <w:spacing w:after="0"/>
    </w:pPr>
  </w:style>
  <w:style w:type="paragraph" w:customStyle="1" w:styleId="NW">
    <w:name w:val="NW"/>
    <w:basedOn w:val="NO"/>
    <w:rsid w:val="002826BE"/>
    <w:pPr>
      <w:spacing w:after="0"/>
    </w:pPr>
  </w:style>
  <w:style w:type="paragraph" w:customStyle="1" w:styleId="EW">
    <w:name w:val="EW"/>
    <w:basedOn w:val="EX"/>
    <w:rsid w:val="002826BE"/>
    <w:pPr>
      <w:spacing w:after="0"/>
    </w:pPr>
  </w:style>
  <w:style w:type="paragraph" w:customStyle="1" w:styleId="B1">
    <w:name w:val="B1"/>
    <w:basedOn w:val="a7"/>
    <w:link w:val="B1Char"/>
    <w:qFormat/>
    <w:rsid w:val="002826BE"/>
  </w:style>
  <w:style w:type="paragraph" w:styleId="TOC6">
    <w:name w:val="toc 6"/>
    <w:basedOn w:val="TOC5"/>
    <w:next w:val="a"/>
    <w:uiPriority w:val="39"/>
    <w:rsid w:val="002826BE"/>
    <w:pPr>
      <w:ind w:left="1985" w:hanging="1985"/>
    </w:pPr>
  </w:style>
  <w:style w:type="paragraph" w:styleId="TOC7">
    <w:name w:val="toc 7"/>
    <w:basedOn w:val="TOC6"/>
    <w:next w:val="a"/>
    <w:uiPriority w:val="39"/>
    <w:rsid w:val="002826BE"/>
    <w:pPr>
      <w:ind w:left="2268" w:hanging="2268"/>
    </w:pPr>
  </w:style>
  <w:style w:type="paragraph" w:customStyle="1" w:styleId="EditorsNote">
    <w:name w:val="Editor's Note"/>
    <w:basedOn w:val="NO"/>
    <w:link w:val="EditorsNoteChar"/>
    <w:rsid w:val="002826BE"/>
    <w:rPr>
      <w:color w:val="FF0000"/>
    </w:rPr>
  </w:style>
  <w:style w:type="paragraph" w:customStyle="1" w:styleId="TH">
    <w:name w:val="TH"/>
    <w:basedOn w:val="a"/>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1"/>
    <w:link w:val="B2Char"/>
    <w:qFormat/>
    <w:rsid w:val="002826BE"/>
  </w:style>
  <w:style w:type="paragraph" w:customStyle="1" w:styleId="B3">
    <w:name w:val="B3"/>
    <w:basedOn w:val="31"/>
    <w:link w:val="B3Char"/>
    <w:qFormat/>
    <w:rsid w:val="002826BE"/>
  </w:style>
  <w:style w:type="paragraph" w:customStyle="1" w:styleId="B4">
    <w:name w:val="B4"/>
    <w:basedOn w:val="41"/>
    <w:link w:val="B4Char"/>
    <w:qFormat/>
    <w:rsid w:val="002826BE"/>
  </w:style>
  <w:style w:type="paragraph" w:customStyle="1" w:styleId="B5">
    <w:name w:val="B5"/>
    <w:basedOn w:val="51"/>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30">
    <w:name w:val="标题 3 字符"/>
    <w:basedOn w:val="a0"/>
    <w:link w:val="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rsid w:val="00B52C31"/>
    <w:pPr>
      <w:ind w:left="1985"/>
    </w:pPr>
  </w:style>
  <w:style w:type="paragraph" w:styleId="a8">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22">
    <w:name w:val="index 2"/>
    <w:basedOn w:val="11"/>
    <w:rsid w:val="002826BE"/>
    <w:pPr>
      <w:ind w:left="284"/>
    </w:pPr>
  </w:style>
  <w:style w:type="paragraph" w:styleId="11">
    <w:name w:val="index 1"/>
    <w:basedOn w:val="a"/>
    <w:rsid w:val="002826BE"/>
    <w:pPr>
      <w:keepLines/>
      <w:spacing w:after="0"/>
    </w:pPr>
  </w:style>
  <w:style w:type="paragraph" w:styleId="23">
    <w:name w:val="List Number 2"/>
    <w:basedOn w:val="a9"/>
    <w:rsid w:val="002826BE"/>
    <w:pPr>
      <w:ind w:left="851"/>
    </w:pPr>
  </w:style>
  <w:style w:type="character" w:styleId="aa">
    <w:name w:val="footnote reference"/>
    <w:basedOn w:val="a0"/>
    <w:rsid w:val="002826BE"/>
    <w:rPr>
      <w:b/>
      <w:position w:val="6"/>
      <w:sz w:val="16"/>
    </w:rPr>
  </w:style>
  <w:style w:type="paragraph" w:styleId="ab">
    <w:name w:val="footnote text"/>
    <w:basedOn w:val="a"/>
    <w:link w:val="ac"/>
    <w:rsid w:val="002826BE"/>
    <w:pPr>
      <w:keepLines/>
      <w:spacing w:after="0"/>
      <w:ind w:left="454" w:hanging="454"/>
    </w:pPr>
    <w:rPr>
      <w:sz w:val="16"/>
    </w:rPr>
  </w:style>
  <w:style w:type="character" w:customStyle="1" w:styleId="ac">
    <w:name w:val="脚注文本 字符"/>
    <w:basedOn w:val="a0"/>
    <w:link w:val="ab"/>
    <w:qFormat/>
    <w:rsid w:val="00411627"/>
    <w:rPr>
      <w:rFonts w:eastAsia="Times New Roman"/>
      <w:sz w:val="16"/>
    </w:rPr>
  </w:style>
  <w:style w:type="paragraph" w:styleId="24">
    <w:name w:val="List Bullet 2"/>
    <w:basedOn w:val="ad"/>
    <w:rsid w:val="002826BE"/>
    <w:pPr>
      <w:ind w:left="851"/>
    </w:pPr>
  </w:style>
  <w:style w:type="paragraph" w:styleId="32">
    <w:name w:val="List Bullet 3"/>
    <w:basedOn w:val="24"/>
    <w:rsid w:val="002826BE"/>
    <w:pPr>
      <w:ind w:left="1135"/>
    </w:pPr>
  </w:style>
  <w:style w:type="paragraph" w:styleId="a9">
    <w:name w:val="List Number"/>
    <w:basedOn w:val="a7"/>
    <w:rsid w:val="002826BE"/>
  </w:style>
  <w:style w:type="paragraph" w:styleId="21">
    <w:name w:val="List 2"/>
    <w:basedOn w:val="a7"/>
    <w:rsid w:val="002826BE"/>
    <w:pPr>
      <w:ind w:left="851"/>
    </w:pPr>
  </w:style>
  <w:style w:type="paragraph" w:styleId="31">
    <w:name w:val="List 3"/>
    <w:basedOn w:val="21"/>
    <w:rsid w:val="002826BE"/>
    <w:pPr>
      <w:ind w:left="1135"/>
    </w:pPr>
  </w:style>
  <w:style w:type="paragraph" w:styleId="41">
    <w:name w:val="List 4"/>
    <w:basedOn w:val="31"/>
    <w:rsid w:val="002826BE"/>
    <w:pPr>
      <w:ind w:left="1418"/>
    </w:pPr>
  </w:style>
  <w:style w:type="paragraph" w:styleId="51">
    <w:name w:val="List 5"/>
    <w:basedOn w:val="41"/>
    <w:rsid w:val="002826BE"/>
    <w:pPr>
      <w:ind w:left="1702"/>
    </w:pPr>
  </w:style>
  <w:style w:type="paragraph" w:styleId="a7">
    <w:name w:val="List"/>
    <w:basedOn w:val="a"/>
    <w:rsid w:val="002826BE"/>
    <w:pPr>
      <w:ind w:left="568" w:hanging="284"/>
    </w:pPr>
  </w:style>
  <w:style w:type="paragraph" w:styleId="ad">
    <w:name w:val="List Bullet"/>
    <w:basedOn w:val="a7"/>
    <w:rsid w:val="002826BE"/>
  </w:style>
  <w:style w:type="paragraph" w:styleId="42">
    <w:name w:val="List Bullet 4"/>
    <w:basedOn w:val="32"/>
    <w:rsid w:val="002826BE"/>
    <w:pPr>
      <w:ind w:left="1418"/>
    </w:pPr>
  </w:style>
  <w:style w:type="paragraph" w:styleId="52">
    <w:name w:val="List Bullet 5"/>
    <w:basedOn w:val="42"/>
    <w:rsid w:val="002826BE"/>
    <w:pPr>
      <w:ind w:left="1702"/>
    </w:pPr>
  </w:style>
  <w:style w:type="character" w:customStyle="1" w:styleId="20">
    <w:name w:val="标题 2 字符"/>
    <w:basedOn w:val="a0"/>
    <w:link w:val="2"/>
    <w:qFormat/>
    <w:rsid w:val="0047246C"/>
    <w:rPr>
      <w:rFonts w:ascii="Arial" w:eastAsia="Times New Roman" w:hAnsi="Arial"/>
      <w:sz w:val="32"/>
    </w:rPr>
  </w:style>
  <w:style w:type="character" w:customStyle="1" w:styleId="40">
    <w:name w:val="标题 4 字符"/>
    <w:basedOn w:val="a0"/>
    <w:link w:val="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10">
    <w:name w:val="标题 1 字符"/>
    <w:basedOn w:val="a0"/>
    <w:link w:val="1"/>
    <w:rsid w:val="00E82967"/>
    <w:rPr>
      <w:rFonts w:ascii="Arial" w:eastAsia="Times New Roman" w:hAnsi="Arial"/>
      <w:sz w:val="36"/>
    </w:rPr>
  </w:style>
  <w:style w:type="character" w:customStyle="1" w:styleId="50">
    <w:name w:val="标题 5 字符"/>
    <w:basedOn w:val="a0"/>
    <w:link w:val="5"/>
    <w:rsid w:val="00E82967"/>
    <w:rPr>
      <w:rFonts w:ascii="Arial" w:eastAsia="Times New Roman" w:hAnsi="Arial"/>
      <w:sz w:val="22"/>
    </w:rPr>
  </w:style>
  <w:style w:type="character" w:customStyle="1" w:styleId="60">
    <w:name w:val="标题 6 字符"/>
    <w:basedOn w:val="a0"/>
    <w:link w:val="6"/>
    <w:rsid w:val="00E82967"/>
    <w:rPr>
      <w:rFonts w:ascii="Arial" w:eastAsia="Times New Roman" w:hAnsi="Arial"/>
    </w:rPr>
  </w:style>
  <w:style w:type="character" w:customStyle="1" w:styleId="70">
    <w:name w:val="标题 7 字符"/>
    <w:basedOn w:val="a0"/>
    <w:link w:val="7"/>
    <w:rsid w:val="00E82967"/>
    <w:rPr>
      <w:rFonts w:ascii="Arial" w:eastAsia="Times New Roman" w:hAnsi="Arial"/>
    </w:rPr>
  </w:style>
  <w:style w:type="character" w:customStyle="1" w:styleId="80">
    <w:name w:val="标题 8 字符"/>
    <w:basedOn w:val="a0"/>
    <w:link w:val="8"/>
    <w:rsid w:val="00E82967"/>
    <w:rPr>
      <w:rFonts w:ascii="Arial" w:eastAsia="Times New Roman" w:hAnsi="Arial"/>
      <w:sz w:val="36"/>
    </w:rPr>
  </w:style>
  <w:style w:type="character" w:customStyle="1" w:styleId="90">
    <w:name w:val="标题 9 字符"/>
    <w:basedOn w:val="a0"/>
    <w:link w:val="9"/>
    <w:rsid w:val="00E82967"/>
    <w:rPr>
      <w:rFonts w:ascii="Arial" w:eastAsia="Times New Roman" w:hAnsi="Arial"/>
      <w:sz w:val="36"/>
    </w:rPr>
  </w:style>
  <w:style w:type="character" w:customStyle="1" w:styleId="a4">
    <w:name w:val="页眉 字符"/>
    <w:basedOn w:val="a0"/>
    <w:link w:val="a3"/>
    <w:qFormat/>
    <w:rsid w:val="00E82967"/>
    <w:rPr>
      <w:rFonts w:ascii="Arial" w:eastAsia="Times New Roman" w:hAnsi="Arial"/>
      <w:b/>
      <w:noProof/>
      <w:sz w:val="18"/>
    </w:rPr>
  </w:style>
  <w:style w:type="character" w:customStyle="1" w:styleId="a6">
    <w:name w:val="页脚 字符"/>
    <w:basedOn w:val="a0"/>
    <w:link w:val="a5"/>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ae">
    <w:name w:val="annotation reference"/>
    <w:uiPriority w:val="99"/>
    <w:qFormat/>
    <w:rsid w:val="00E51EF0"/>
    <w:rPr>
      <w:sz w:val="16"/>
      <w:szCs w:val="16"/>
    </w:rPr>
  </w:style>
  <w:style w:type="character" w:customStyle="1" w:styleId="B3Char2">
    <w:name w:val="B3 Char2"/>
    <w:rsid w:val="00E51EF0"/>
    <w:rPr>
      <w:rFonts w:eastAsia="Times New Roman"/>
      <w:lang w:eastAsia="ja-JP"/>
    </w:rPr>
  </w:style>
  <w:style w:type="paragraph" w:styleId="af">
    <w:name w:val="Balloon Text"/>
    <w:basedOn w:val="a"/>
    <w:link w:val="af0"/>
    <w:semiHidden/>
    <w:unhideWhenUsed/>
    <w:rsid w:val="00E51EF0"/>
    <w:pPr>
      <w:spacing w:after="0"/>
    </w:pPr>
    <w:rPr>
      <w:rFonts w:ascii="Segoe UI" w:hAnsi="Segoe UI" w:cs="Segoe UI"/>
      <w:sz w:val="18"/>
      <w:szCs w:val="18"/>
    </w:rPr>
  </w:style>
  <w:style w:type="character" w:customStyle="1" w:styleId="af0">
    <w:name w:val="批注框文本 字符"/>
    <w:basedOn w:val="a0"/>
    <w:link w:val="af"/>
    <w:semiHidden/>
    <w:rsid w:val="00E51EF0"/>
    <w:rPr>
      <w:rFonts w:ascii="Segoe UI" w:eastAsia="Times New Roman" w:hAnsi="Segoe UI" w:cs="Segoe UI"/>
      <w:sz w:val="18"/>
      <w:szCs w:val="18"/>
    </w:rPr>
  </w:style>
  <w:style w:type="character" w:customStyle="1" w:styleId="B1Char1">
    <w:name w:val="B1 Char1"/>
    <w:rsid w:val="00E51EF0"/>
    <w:rPr>
      <w:rFonts w:eastAsia="Times New Roman"/>
      <w:lang w:eastAsia="ja-JP"/>
    </w:rPr>
  </w:style>
  <w:style w:type="character" w:styleId="HTML">
    <w:name w:val="HTML Code"/>
    <w:uiPriority w:val="99"/>
    <w:unhideWhenUsed/>
    <w:rsid w:val="00E51EF0"/>
    <w:rPr>
      <w:rFonts w:ascii="Courier New" w:eastAsia="Times New Roman" w:hAnsi="Courier New" w:cs="Courier New"/>
      <w:sz w:val="20"/>
      <w:szCs w:val="20"/>
    </w:rPr>
  </w:style>
  <w:style w:type="paragraph" w:customStyle="1" w:styleId="Note-Boxed">
    <w:name w:val="Note - Boxed"/>
    <w:basedOn w:val="a"/>
    <w:next w:val="a"/>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a0"/>
    <w:rsid w:val="00E46A1C"/>
  </w:style>
  <w:style w:type="character" w:customStyle="1" w:styleId="TAHChar">
    <w:name w:val="TAH Char"/>
    <w:rsid w:val="00AE715E"/>
    <w:rPr>
      <w:rFonts w:ascii="Arial" w:hAnsi="Arial"/>
      <w:b/>
      <w:sz w:val="18"/>
      <w:lang w:val="en-GB"/>
    </w:rPr>
  </w:style>
  <w:style w:type="paragraph" w:styleId="25">
    <w:name w:val="Body Text 2"/>
    <w:basedOn w:val="a"/>
    <w:link w:val="26"/>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26">
    <w:name w:val="正文文本 2 字符"/>
    <w:basedOn w:val="a0"/>
    <w:link w:val="25"/>
    <w:qFormat/>
    <w:rsid w:val="007A02BB"/>
    <w:rPr>
      <w:rFonts w:eastAsia="MS Mincho"/>
      <w:sz w:val="24"/>
      <w:lang w:eastAsia="en-US"/>
    </w:rPr>
  </w:style>
  <w:style w:type="character" w:styleId="af1">
    <w:name w:val="Emphasis"/>
    <w:rsid w:val="007A02BB"/>
    <w:rPr>
      <w:i/>
      <w:iCs/>
    </w:rPr>
  </w:style>
  <w:style w:type="paragraph" w:customStyle="1" w:styleId="b30">
    <w:name w:val="b3"/>
    <w:basedOn w:val="a"/>
    <w:rsid w:val="007C19C5"/>
    <w:pPr>
      <w:adjustRightInd/>
      <w:spacing w:line="259" w:lineRule="auto"/>
      <w:ind w:left="1135" w:hanging="284"/>
      <w:jc w:val="both"/>
      <w:textAlignment w:val="auto"/>
    </w:pPr>
    <w:rPr>
      <w:lang w:eastAsia="en-GB"/>
    </w:rPr>
  </w:style>
  <w:style w:type="paragraph" w:styleId="af2">
    <w:name w:val="caption"/>
    <w:basedOn w:val="a"/>
    <w:next w:val="a"/>
    <w:uiPriority w:val="35"/>
    <w:unhideWhenUsed/>
    <w:rsid w:val="007714EB"/>
    <w:pPr>
      <w:spacing w:after="200" w:line="259" w:lineRule="auto"/>
      <w:jc w:val="both"/>
    </w:pPr>
    <w:rPr>
      <w:rFonts w:eastAsia="宋体"/>
      <w:i/>
      <w:iCs/>
      <w:color w:val="44546A" w:themeColor="text2"/>
      <w:sz w:val="18"/>
      <w:szCs w:val="18"/>
      <w:lang w:eastAsia="zh-CN"/>
    </w:rPr>
  </w:style>
  <w:style w:type="table" w:styleId="12">
    <w:name w:val="Table Grid 1"/>
    <w:basedOn w:val="a1"/>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af3">
    <w:name w:val="Strong"/>
    <w:uiPriority w:val="22"/>
    <w:rsid w:val="005333F2"/>
    <w:rPr>
      <w:b/>
      <w:bCs/>
    </w:rPr>
  </w:style>
  <w:style w:type="paragraph" w:styleId="af4">
    <w:name w:val="Document Map"/>
    <w:basedOn w:val="a"/>
    <w:link w:val="af5"/>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af5">
    <w:name w:val="文档结构图 字符"/>
    <w:basedOn w:val="a0"/>
    <w:link w:val="af4"/>
    <w:rsid w:val="002C664D"/>
    <w:rPr>
      <w:rFonts w:ascii="Tahoma" w:hAnsi="Tahoma"/>
      <w:shd w:val="clear" w:color="auto" w:fill="000080"/>
      <w:lang w:eastAsia="en-US"/>
    </w:rPr>
  </w:style>
  <w:style w:type="paragraph" w:styleId="af6">
    <w:name w:val="annotation text"/>
    <w:basedOn w:val="a"/>
    <w:link w:val="af7"/>
    <w:unhideWhenUsed/>
    <w:rsid w:val="004C60F2"/>
    <w:pPr>
      <w:textAlignment w:val="auto"/>
    </w:pPr>
    <w:rPr>
      <w:lang w:val="x-none" w:eastAsia="x-none"/>
    </w:rPr>
  </w:style>
  <w:style w:type="character" w:customStyle="1" w:styleId="af7">
    <w:name w:val="批注文字 字符"/>
    <w:basedOn w:val="a0"/>
    <w:link w:val="af6"/>
    <w:qFormat/>
    <w:rsid w:val="004C60F2"/>
    <w:rPr>
      <w:rFonts w:eastAsia="Times New Roman"/>
      <w:lang w:val="x-none" w:eastAsia="x-none"/>
    </w:rPr>
  </w:style>
  <w:style w:type="paragraph" w:customStyle="1" w:styleId="3GPPAgreements">
    <w:name w:val="3GPP Agreements"/>
    <w:basedOn w:val="a"/>
    <w:link w:val="3GPPAgreementsChar"/>
    <w:rsid w:val="00FF60C0"/>
    <w:pPr>
      <w:overflowPunct/>
      <w:snapToGrid w:val="0"/>
      <w:textAlignment w:val="auto"/>
    </w:pPr>
    <w:rPr>
      <w:sz w:val="22"/>
      <w:szCs w:val="22"/>
      <w:lang w:eastAsia="en-US"/>
    </w:rPr>
  </w:style>
  <w:style w:type="character" w:customStyle="1" w:styleId="3GPPAgreementsChar">
    <w:name w:val="3GPP Agreements Char"/>
    <w:link w:val="3GPPAgreements"/>
    <w:qFormat/>
    <w:rsid w:val="00FF60C0"/>
    <w:rPr>
      <w:rFonts w:eastAsia="Times New Roman"/>
      <w:sz w:val="22"/>
      <w:szCs w:val="22"/>
      <w:lang w:eastAsia="en-US"/>
    </w:rPr>
  </w:style>
  <w:style w:type="paragraph" w:customStyle="1" w:styleId="3GPPHeader">
    <w:name w:val="3GPP_Header"/>
    <w:basedOn w:val="a"/>
    <w:rsid w:val="00FF60C0"/>
    <w:pPr>
      <w:tabs>
        <w:tab w:val="left" w:pos="1701"/>
        <w:tab w:val="right" w:pos="9639"/>
      </w:tabs>
      <w:spacing w:after="240"/>
    </w:pPr>
    <w:rPr>
      <w:b/>
      <w:sz w:val="24"/>
      <w:lang w:eastAsia="en-GB"/>
    </w:rPr>
  </w:style>
  <w:style w:type="paragraph" w:customStyle="1" w:styleId="Agreement">
    <w:name w:val="Agreement"/>
    <w:basedOn w:val="a"/>
    <w:next w:val="a"/>
    <w:uiPriority w:val="99"/>
    <w:qFormat/>
    <w:rsid w:val="00FF60C0"/>
    <w:pPr>
      <w:numPr>
        <w:numId w:val="10"/>
      </w:numPr>
      <w:overflowPunct/>
      <w:autoSpaceDE/>
      <w:autoSpaceDN/>
      <w:adjustRightInd/>
      <w:spacing w:before="60" w:after="0"/>
      <w:textAlignment w:val="auto"/>
    </w:pPr>
    <w:rPr>
      <w:rFonts w:eastAsia="MS Mincho"/>
      <w:b/>
      <w:szCs w:val="24"/>
      <w:lang w:eastAsia="en-GB"/>
    </w:rPr>
  </w:style>
  <w:style w:type="paragraph" w:customStyle="1" w:styleId="ComeBack">
    <w:name w:val="ComeBack"/>
    <w:basedOn w:val="a"/>
    <w:next w:val="a"/>
    <w:rsid w:val="00FF60C0"/>
    <w:pPr>
      <w:numPr>
        <w:numId w:val="11"/>
      </w:numPr>
      <w:overflowPunct/>
      <w:autoSpaceDE/>
      <w:autoSpaceDN/>
      <w:adjustRightInd/>
      <w:spacing w:after="0"/>
      <w:textAlignment w:val="auto"/>
    </w:pPr>
    <w:rPr>
      <w:rFonts w:eastAsia="MS Mincho"/>
      <w:szCs w:val="24"/>
      <w:lang w:eastAsia="en-GB"/>
    </w:rPr>
  </w:style>
  <w:style w:type="paragraph" w:customStyle="1" w:styleId="Comments">
    <w:name w:val="Comments"/>
    <w:basedOn w:val="a"/>
    <w:link w:val="CommentsChar"/>
    <w:rsid w:val="00FF60C0"/>
    <w:pPr>
      <w:overflowPunct/>
      <w:autoSpaceDE/>
      <w:autoSpaceDN/>
      <w:adjustRightInd/>
      <w:spacing w:before="40" w:after="0"/>
      <w:textAlignment w:val="auto"/>
    </w:pPr>
    <w:rPr>
      <w:rFonts w:eastAsia="MS Mincho"/>
      <w:i/>
      <w:noProof/>
      <w:sz w:val="18"/>
      <w:szCs w:val="24"/>
      <w:lang w:eastAsia="en-GB"/>
    </w:rPr>
  </w:style>
  <w:style w:type="character" w:customStyle="1" w:styleId="CommentsChar">
    <w:name w:val="Comments Char"/>
    <w:link w:val="Comments"/>
    <w:rsid w:val="00FF60C0"/>
    <w:rPr>
      <w:rFonts w:eastAsia="MS Mincho"/>
      <w:i/>
      <w:noProof/>
      <w:sz w:val="18"/>
      <w:szCs w:val="24"/>
      <w:lang w:eastAsia="en-GB"/>
    </w:rPr>
  </w:style>
  <w:style w:type="paragraph" w:customStyle="1" w:styleId="EmailDiscussion">
    <w:name w:val="EmailDiscussion"/>
    <w:basedOn w:val="a"/>
    <w:next w:val="a"/>
    <w:link w:val="EmailDiscussionChar"/>
    <w:rsid w:val="00FF60C0"/>
    <w:pPr>
      <w:numPr>
        <w:numId w:val="12"/>
      </w:numPr>
      <w:overflowPunct/>
      <w:autoSpaceDE/>
      <w:autoSpaceDN/>
      <w:adjustRightInd/>
      <w:spacing w:before="40" w:after="0"/>
      <w:textAlignment w:val="auto"/>
    </w:pPr>
    <w:rPr>
      <w:rFonts w:eastAsia="MS Mincho"/>
      <w:b/>
      <w:szCs w:val="24"/>
      <w:lang w:eastAsia="en-GB"/>
    </w:rPr>
  </w:style>
  <w:style w:type="character" w:customStyle="1" w:styleId="EmailDiscussionChar">
    <w:name w:val="EmailDiscussion Char"/>
    <w:link w:val="EmailDiscussion"/>
    <w:qFormat/>
    <w:rsid w:val="00FF60C0"/>
    <w:rPr>
      <w:rFonts w:eastAsia="MS Mincho"/>
      <w:b/>
      <w:szCs w:val="24"/>
      <w:lang w:eastAsia="en-GB"/>
    </w:rPr>
  </w:style>
  <w:style w:type="paragraph" w:customStyle="1" w:styleId="Observation">
    <w:name w:val="Observation"/>
    <w:basedOn w:val="a"/>
    <w:rsid w:val="00FF60C0"/>
    <w:pPr>
      <w:numPr>
        <w:numId w:val="13"/>
      </w:numPr>
      <w:tabs>
        <w:tab w:val="left" w:pos="1701"/>
      </w:tabs>
    </w:pPr>
    <w:rPr>
      <w:rFonts w:eastAsia="宋体"/>
      <w:b/>
      <w:bCs/>
      <w:lang w:eastAsia="zh-CN"/>
    </w:rPr>
  </w:style>
  <w:style w:type="paragraph" w:customStyle="1" w:styleId="Observation-HW">
    <w:name w:val="Observation-HW"/>
    <w:basedOn w:val="a"/>
    <w:link w:val="Observation-HWChar"/>
    <w:qFormat/>
    <w:rsid w:val="00B42223"/>
    <w:pPr>
      <w:ind w:left="1558" w:hangingChars="776" w:hanging="1558"/>
    </w:pPr>
    <w:rPr>
      <w:b/>
      <w:lang w:eastAsia="en-GB"/>
    </w:rPr>
  </w:style>
  <w:style w:type="character" w:customStyle="1" w:styleId="Observation-HWChar">
    <w:name w:val="Observation-HW Char"/>
    <w:basedOn w:val="a0"/>
    <w:link w:val="Observation-HW"/>
    <w:rsid w:val="00B42223"/>
    <w:rPr>
      <w:rFonts w:eastAsia="Times New Roman"/>
      <w:b/>
      <w:lang w:eastAsia="en-GB"/>
    </w:rPr>
  </w:style>
  <w:style w:type="paragraph" w:customStyle="1" w:styleId="Proposal">
    <w:name w:val="Proposal"/>
    <w:basedOn w:val="a"/>
    <w:link w:val="ProposalChar"/>
    <w:rsid w:val="00FF60C0"/>
    <w:pPr>
      <w:numPr>
        <w:numId w:val="14"/>
      </w:numPr>
    </w:pPr>
    <w:rPr>
      <w:rFonts w:eastAsia="Malgun Gothic"/>
      <w:b/>
      <w:bCs/>
      <w:lang w:val="x-none" w:eastAsia="x-none"/>
    </w:rPr>
  </w:style>
  <w:style w:type="character" w:customStyle="1" w:styleId="ProposalChar">
    <w:name w:val="Proposal Char"/>
    <w:link w:val="Proposal"/>
    <w:rsid w:val="00FF60C0"/>
    <w:rPr>
      <w:b/>
      <w:bCs/>
      <w:lang w:val="x-none" w:eastAsia="x-none"/>
    </w:rPr>
  </w:style>
  <w:style w:type="paragraph" w:customStyle="1" w:styleId="Proposal-HW">
    <w:name w:val="Proposal-HW"/>
    <w:basedOn w:val="a"/>
    <w:link w:val="Proposal-HWChar"/>
    <w:qFormat/>
    <w:rsid w:val="00243C6F"/>
    <w:pPr>
      <w:ind w:left="1273" w:right="2" w:hangingChars="634" w:hanging="1273"/>
    </w:pPr>
    <w:rPr>
      <w:b/>
      <w:lang w:eastAsia="en-GB"/>
    </w:rPr>
  </w:style>
  <w:style w:type="character" w:customStyle="1" w:styleId="Proposal-HWChar">
    <w:name w:val="Proposal-HW Char"/>
    <w:basedOn w:val="a0"/>
    <w:link w:val="Proposal-HW"/>
    <w:rsid w:val="00243C6F"/>
    <w:rPr>
      <w:rFonts w:eastAsia="Times New Roman"/>
      <w:b/>
      <w:lang w:eastAsia="en-GB"/>
    </w:rPr>
  </w:style>
  <w:style w:type="paragraph" w:customStyle="1" w:styleId="Recommend-1">
    <w:name w:val="Recommend-1"/>
    <w:basedOn w:val="a"/>
    <w:link w:val="Recommend-1Char"/>
    <w:rsid w:val="00FF60C0"/>
    <w:pPr>
      <w:numPr>
        <w:numId w:val="17"/>
      </w:numPr>
      <w:textAlignment w:val="auto"/>
    </w:pPr>
    <w:rPr>
      <w:lang w:val="x-none" w:eastAsia="x-none"/>
    </w:rPr>
  </w:style>
  <w:style w:type="character" w:customStyle="1" w:styleId="Recommend-1Char">
    <w:name w:val="Recommend-1 Char"/>
    <w:link w:val="Recommend-1"/>
    <w:rsid w:val="00FF60C0"/>
    <w:rPr>
      <w:rFonts w:eastAsia="Times New Roman"/>
      <w:lang w:val="x-none" w:eastAsia="x-none"/>
    </w:rPr>
  </w:style>
  <w:style w:type="paragraph" w:customStyle="1" w:styleId="Recommend-2">
    <w:name w:val="Recommend-2"/>
    <w:basedOn w:val="a"/>
    <w:rsid w:val="00FF60C0"/>
    <w:pPr>
      <w:numPr>
        <w:ilvl w:val="1"/>
        <w:numId w:val="17"/>
      </w:numPr>
      <w:textAlignment w:val="auto"/>
    </w:pPr>
    <w:rPr>
      <w:lang w:eastAsia="x-none"/>
    </w:rPr>
  </w:style>
  <w:style w:type="numbering" w:customStyle="1" w:styleId="Recommendation">
    <w:name w:val="Recommendation"/>
    <w:uiPriority w:val="99"/>
    <w:rsid w:val="00FF60C0"/>
    <w:pPr>
      <w:numPr>
        <w:numId w:val="15"/>
      </w:numPr>
    </w:pPr>
  </w:style>
  <w:style w:type="paragraph" w:customStyle="1" w:styleId="Sub-bulletofproposal">
    <w:name w:val="Sub-bullet of proposal"/>
    <w:basedOn w:val="af8"/>
    <w:link w:val="Sub-bulletofproposalChar"/>
    <w:qFormat/>
    <w:rsid w:val="00B42223"/>
    <w:pPr>
      <w:numPr>
        <w:numId w:val="18"/>
      </w:numPr>
      <w:overflowPunct/>
      <w:autoSpaceDE/>
      <w:autoSpaceDN/>
      <w:adjustRightInd/>
      <w:ind w:leftChars="567" w:left="1417" w:hangingChars="141" w:hanging="283"/>
      <w:textAlignment w:val="auto"/>
    </w:pPr>
    <w:rPr>
      <w:rFonts w:cs="Calibri"/>
      <w:b/>
      <w:lang w:eastAsia="en-GB"/>
    </w:rPr>
  </w:style>
  <w:style w:type="character" w:customStyle="1" w:styleId="Sub-bulletofproposalChar">
    <w:name w:val="Sub-bullet of proposal Char"/>
    <w:basedOn w:val="a0"/>
    <w:link w:val="Sub-bulletofproposal"/>
    <w:qFormat/>
    <w:rsid w:val="00B42223"/>
    <w:rPr>
      <w:rFonts w:eastAsia="Times New Roman" w:cs="Calibri"/>
      <w:b/>
      <w:lang w:eastAsia="en-GB"/>
    </w:rPr>
  </w:style>
  <w:style w:type="paragraph" w:styleId="af8">
    <w:name w:val="List Paragraph"/>
    <w:basedOn w:val="a"/>
    <w:link w:val="af9"/>
    <w:uiPriority w:val="34"/>
    <w:qFormat/>
    <w:rsid w:val="00FF60C0"/>
    <w:pPr>
      <w:ind w:firstLineChars="200" w:firstLine="420"/>
    </w:pPr>
  </w:style>
  <w:style w:type="paragraph" w:styleId="afa">
    <w:name w:val="annotation subject"/>
    <w:basedOn w:val="af6"/>
    <w:next w:val="af6"/>
    <w:link w:val="afb"/>
    <w:semiHidden/>
    <w:unhideWhenUsed/>
    <w:rsid w:val="00570345"/>
    <w:pPr>
      <w:textAlignment w:val="baseline"/>
    </w:pPr>
    <w:rPr>
      <w:b/>
      <w:bCs/>
      <w:lang w:val="en-GB" w:eastAsia="ja-JP"/>
    </w:rPr>
  </w:style>
  <w:style w:type="character" w:customStyle="1" w:styleId="afb">
    <w:name w:val="批注主题 字符"/>
    <w:basedOn w:val="af7"/>
    <w:link w:val="afa"/>
    <w:semiHidden/>
    <w:rsid w:val="00570345"/>
    <w:rPr>
      <w:rFonts w:eastAsia="Times New Roman"/>
      <w:b/>
      <w:bCs/>
      <w:lang w:val="x-none" w:eastAsia="x-none"/>
    </w:rPr>
  </w:style>
  <w:style w:type="table" w:styleId="afc">
    <w:name w:val="Table Grid"/>
    <w:basedOn w:val="a1"/>
    <w:uiPriority w:val="39"/>
    <w:qFormat/>
    <w:rsid w:val="006A085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9">
    <w:name w:val="列表段落 字符"/>
    <w:link w:val="af8"/>
    <w:uiPriority w:val="34"/>
    <w:qFormat/>
    <w:locked/>
    <w:rsid w:val="00E93137"/>
    <w:rPr>
      <w:rFonts w:eastAsia="Times New Roman"/>
    </w:rPr>
  </w:style>
  <w:style w:type="paragraph" w:customStyle="1" w:styleId="Doc-text2">
    <w:name w:val="Doc-text2"/>
    <w:basedOn w:val="a"/>
    <w:link w:val="Doc-text2Char"/>
    <w:qFormat/>
    <w:rsid w:val="00E93137"/>
    <w:pPr>
      <w:tabs>
        <w:tab w:val="left" w:pos="1622"/>
      </w:tabs>
      <w:overflowPunct/>
      <w:autoSpaceDE/>
      <w:autoSpaceDN/>
      <w:adjustRightInd/>
      <w:spacing w:before="0"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E93137"/>
    <w:rPr>
      <w:rFonts w:ascii="Arial" w:eastAsia="MS Mincho" w:hAnsi="Arial"/>
      <w:szCs w:val="24"/>
      <w:lang w:eastAsia="en-GB"/>
    </w:rPr>
  </w:style>
  <w:style w:type="paragraph" w:customStyle="1" w:styleId="msolistparagraph0">
    <w:name w:val="msolistparagraph"/>
    <w:basedOn w:val="a"/>
    <w:rsid w:val="00E93137"/>
    <w:pPr>
      <w:ind w:firstLineChars="200" w:firstLine="420"/>
    </w:pPr>
    <w:rPr>
      <w:lang w:val="en-US" w:eastAsia="zh-CN"/>
    </w:rPr>
  </w:style>
  <w:style w:type="character" w:customStyle="1" w:styleId="Char1">
    <w:name w:val="列出段落 Char1"/>
    <w:basedOn w:val="a0"/>
    <w:link w:val="13"/>
    <w:rsid w:val="00E93137"/>
    <w:rPr>
      <w:rFonts w:eastAsia="Times New Roman"/>
    </w:rPr>
  </w:style>
  <w:style w:type="paragraph" w:customStyle="1" w:styleId="13">
    <w:name w:val="列出段落1"/>
    <w:basedOn w:val="a"/>
    <w:link w:val="Char1"/>
    <w:rsid w:val="00E93137"/>
    <w:pPr>
      <w:widowControl w:val="0"/>
      <w:spacing w:before="0" w:after="0"/>
      <w:ind w:firstLineChars="200" w:firstLine="420"/>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53070017">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0534120">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08440475">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chart" Target="charts/chart2.xml"/><Relationship Id="rId22"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oleObject" Target="file:///D:\Onebox\&#12304;passive%20IoT&#12305;\00%20R2%20&#25552;&#26696;\R2"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'Nslot=2Ndevice (Tdoc data)'!$A$2</c:f>
              <c:strCache>
                <c:ptCount val="1"/>
                <c:pt idx="0">
                  <c:v>Msg1 with data</c:v>
                </c:pt>
              </c:strCache>
            </c:strRef>
          </c:tx>
          <c:spPr>
            <a:ln w="22225" cap="rnd">
              <a:solidFill>
                <a:schemeClr val="accent1"/>
              </a:solidFill>
              <a:round/>
            </a:ln>
            <a:effectLst/>
          </c:spPr>
          <c:marker>
            <c:symbol val="diamond"/>
            <c:size val="4"/>
            <c:spPr>
              <a:solidFill>
                <a:schemeClr val="accent1"/>
              </a:solidFill>
              <a:ln w="9525">
                <a:solidFill>
                  <a:schemeClr val="accent1"/>
                </a:solidFill>
                <a:round/>
              </a:ln>
              <a:effectLst/>
            </c:spPr>
          </c:marker>
          <c:cat>
            <c:numRef>
              <c:f>'Nslot=2Ndevice (Tdoc data)'!$B$1:$M$1</c:f>
              <c:numCache>
                <c:formatCode>General</c:formatCode>
                <c:ptCount val="12"/>
                <c:pt idx="0">
                  <c:v>200</c:v>
                </c:pt>
                <c:pt idx="1">
                  <c:v>180</c:v>
                </c:pt>
                <c:pt idx="2">
                  <c:v>160</c:v>
                </c:pt>
                <c:pt idx="3">
                  <c:v>140</c:v>
                </c:pt>
                <c:pt idx="4">
                  <c:v>120</c:v>
                </c:pt>
                <c:pt idx="5">
                  <c:v>100</c:v>
                </c:pt>
                <c:pt idx="6">
                  <c:v>80</c:v>
                </c:pt>
                <c:pt idx="7">
                  <c:v>60</c:v>
                </c:pt>
                <c:pt idx="8">
                  <c:v>40</c:v>
                </c:pt>
                <c:pt idx="9">
                  <c:v>20</c:v>
                </c:pt>
                <c:pt idx="10">
                  <c:v>15</c:v>
                </c:pt>
                <c:pt idx="11">
                  <c:v>10</c:v>
                </c:pt>
              </c:numCache>
            </c:numRef>
          </c:cat>
          <c:val>
            <c:numRef>
              <c:f>'Nslot=2Ndevice (Tdoc data)'!$B$2:$M$2</c:f>
              <c:numCache>
                <c:formatCode>General</c:formatCode>
                <c:ptCount val="12"/>
                <c:pt idx="0">
                  <c:v>96.89</c:v>
                </c:pt>
                <c:pt idx="1">
                  <c:v>87.12</c:v>
                </c:pt>
                <c:pt idx="2">
                  <c:v>76.52</c:v>
                </c:pt>
                <c:pt idx="3">
                  <c:v>67.040000000000006</c:v>
                </c:pt>
                <c:pt idx="4">
                  <c:v>58.47</c:v>
                </c:pt>
                <c:pt idx="5">
                  <c:v>48.86</c:v>
                </c:pt>
                <c:pt idx="6">
                  <c:v>38.590000000000003</c:v>
                </c:pt>
                <c:pt idx="7">
                  <c:v>28.51</c:v>
                </c:pt>
                <c:pt idx="8">
                  <c:v>18.600000000000001</c:v>
                </c:pt>
                <c:pt idx="9">
                  <c:v>9.48</c:v>
                </c:pt>
                <c:pt idx="10">
                  <c:v>7.39</c:v>
                </c:pt>
                <c:pt idx="11">
                  <c:v>4.76</c:v>
                </c:pt>
              </c:numCache>
            </c:numRef>
          </c:val>
          <c:smooth val="0"/>
          <c:extLst>
            <c:ext xmlns:c16="http://schemas.microsoft.com/office/drawing/2014/chart" uri="{C3380CC4-5D6E-409C-BE32-E72D297353CC}">
              <c16:uniqueId val="{00000000-152C-4BA5-9DBA-840D9CFE5C16}"/>
            </c:ext>
          </c:extLst>
        </c:ser>
        <c:ser>
          <c:idx val="1"/>
          <c:order val="1"/>
          <c:tx>
            <c:strRef>
              <c:f>'Nslot=2Ndevice (Tdoc data)'!$A$3</c:f>
              <c:strCache>
                <c:ptCount val="1"/>
                <c:pt idx="0">
                  <c:v>Msg1 without data</c:v>
                </c:pt>
              </c:strCache>
            </c:strRef>
          </c:tx>
          <c:spPr>
            <a:ln w="22225" cap="rnd">
              <a:solidFill>
                <a:schemeClr val="accent2"/>
              </a:solidFill>
              <a:round/>
            </a:ln>
            <a:effectLst/>
          </c:spPr>
          <c:marker>
            <c:symbol val="square"/>
            <c:size val="4"/>
            <c:spPr>
              <a:solidFill>
                <a:schemeClr val="accent2"/>
              </a:solidFill>
              <a:ln w="9525">
                <a:solidFill>
                  <a:schemeClr val="accent2"/>
                </a:solidFill>
                <a:round/>
              </a:ln>
              <a:effectLst/>
            </c:spPr>
          </c:marker>
          <c:cat>
            <c:numRef>
              <c:f>'Nslot=2Ndevice (Tdoc data)'!$B$1:$M$1</c:f>
              <c:numCache>
                <c:formatCode>General</c:formatCode>
                <c:ptCount val="12"/>
                <c:pt idx="0">
                  <c:v>200</c:v>
                </c:pt>
                <c:pt idx="1">
                  <c:v>180</c:v>
                </c:pt>
                <c:pt idx="2">
                  <c:v>160</c:v>
                </c:pt>
                <c:pt idx="3">
                  <c:v>140</c:v>
                </c:pt>
                <c:pt idx="4">
                  <c:v>120</c:v>
                </c:pt>
                <c:pt idx="5">
                  <c:v>100</c:v>
                </c:pt>
                <c:pt idx="6">
                  <c:v>80</c:v>
                </c:pt>
                <c:pt idx="7">
                  <c:v>60</c:v>
                </c:pt>
                <c:pt idx="8">
                  <c:v>40</c:v>
                </c:pt>
                <c:pt idx="9">
                  <c:v>20</c:v>
                </c:pt>
                <c:pt idx="10">
                  <c:v>15</c:v>
                </c:pt>
                <c:pt idx="11">
                  <c:v>10</c:v>
                </c:pt>
              </c:numCache>
            </c:numRef>
          </c:cat>
          <c:val>
            <c:numRef>
              <c:f>'Nslot=2Ndevice (Tdoc data)'!$B$3:$M$3</c:f>
              <c:numCache>
                <c:formatCode>General</c:formatCode>
                <c:ptCount val="12"/>
                <c:pt idx="0">
                  <c:v>69.099999999999994</c:v>
                </c:pt>
                <c:pt idx="1">
                  <c:v>62.72</c:v>
                </c:pt>
                <c:pt idx="2">
                  <c:v>55.51</c:v>
                </c:pt>
                <c:pt idx="3">
                  <c:v>48.58</c:v>
                </c:pt>
                <c:pt idx="4">
                  <c:v>41.92</c:v>
                </c:pt>
                <c:pt idx="5">
                  <c:v>34.99</c:v>
                </c:pt>
                <c:pt idx="6">
                  <c:v>27.83</c:v>
                </c:pt>
                <c:pt idx="7">
                  <c:v>20.75</c:v>
                </c:pt>
                <c:pt idx="8">
                  <c:v>13.7</c:v>
                </c:pt>
                <c:pt idx="9">
                  <c:v>6.91</c:v>
                </c:pt>
                <c:pt idx="10">
                  <c:v>5.25</c:v>
                </c:pt>
                <c:pt idx="11">
                  <c:v>3.46</c:v>
                </c:pt>
              </c:numCache>
            </c:numRef>
          </c:val>
          <c:smooth val="0"/>
          <c:extLst>
            <c:ext xmlns:c16="http://schemas.microsoft.com/office/drawing/2014/chart" uri="{C3380CC4-5D6E-409C-BE32-E72D297353CC}">
              <c16:uniqueId val="{00000001-152C-4BA5-9DBA-840D9CFE5C16}"/>
            </c:ext>
          </c:extLst>
        </c:ser>
        <c:dLbls>
          <c:showLegendKey val="0"/>
          <c:showVal val="0"/>
          <c:showCatName val="0"/>
          <c:showSerName val="0"/>
          <c:showPercent val="0"/>
          <c:showBubbleSize val="0"/>
        </c:dLbls>
        <c:marker val="1"/>
        <c:smooth val="0"/>
        <c:axId val="-1344712912"/>
        <c:axId val="-1344711824"/>
      </c:lineChart>
      <c:catAx>
        <c:axId val="-134471291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zh-CN" sz="1200" b="0" i="0" u="none" strike="noStrike" kern="1200" cap="none" baseline="0">
                    <a:solidFill>
                      <a:sysClr val="windowText" lastClr="000000"/>
                    </a:solidFill>
                    <a:latin typeface="Times New Roman" panose="02020603050405020304" charset="0"/>
                    <a:ea typeface="+mn-ea"/>
                    <a:cs typeface="+mn-cs"/>
                  </a:defRPr>
                </a:pPr>
                <a:r>
                  <a:rPr lang="en-US"/>
                  <a:t>The number of devices</a:t>
                </a:r>
              </a:p>
            </c:rich>
          </c:tx>
          <c:overlay val="0"/>
          <c:spPr>
            <a:noFill/>
            <a:ln>
              <a:noFill/>
            </a:ln>
            <a:effectLst/>
          </c:spPr>
          <c:txPr>
            <a:bodyPr rot="0" spcFirstLastPara="1" vertOverflow="ellipsis" vert="horz" wrap="square" anchor="ctr" anchorCtr="1"/>
            <a:lstStyle/>
            <a:p>
              <a:pPr>
                <a:defRPr lang="zh-CN" sz="1200" b="0" i="0" u="none" strike="noStrike" kern="1200" cap="none" baseline="0">
                  <a:solidFill>
                    <a:sysClr val="windowText" lastClr="000000"/>
                  </a:solidFill>
                  <a:latin typeface="Times New Roman" panose="02020603050405020304" charset="0"/>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1200" b="0" i="0" u="none" strike="noStrike" kern="1200" cap="none" spc="120" normalizeH="0" baseline="0">
                <a:solidFill>
                  <a:sysClr val="windowText" lastClr="000000"/>
                </a:solidFill>
                <a:latin typeface="Times New Roman" panose="02020603050405020304" charset="0"/>
                <a:ea typeface="+mn-ea"/>
                <a:cs typeface="+mn-cs"/>
              </a:defRPr>
            </a:pPr>
            <a:endParaRPr lang="zh-CN"/>
          </a:p>
        </c:txPr>
        <c:crossAx val="-1344711824"/>
        <c:crosses val="autoZero"/>
        <c:auto val="1"/>
        <c:lblAlgn val="ctr"/>
        <c:lblOffset val="100"/>
        <c:noMultiLvlLbl val="0"/>
      </c:catAx>
      <c:valAx>
        <c:axId val="-1344711824"/>
        <c:scaling>
          <c:orientation val="minMax"/>
        </c:scaling>
        <c:delete val="0"/>
        <c:axPos val="l"/>
        <c:title>
          <c:tx>
            <c:rich>
              <a:bodyPr rot="-5400000" spcFirstLastPara="1" vertOverflow="ellipsis" vert="horz" wrap="square" anchor="ctr" anchorCtr="1"/>
              <a:lstStyle/>
              <a:p>
                <a:pPr>
                  <a:defRPr lang="zh-CN" sz="1200" b="0" i="0" u="none" strike="noStrike" kern="1200" cap="none" baseline="0">
                    <a:solidFill>
                      <a:sysClr val="windowText" lastClr="000000"/>
                    </a:solidFill>
                    <a:latin typeface="Times New Roman" panose="02020603050405020304" charset="0"/>
                    <a:ea typeface="+mn-ea"/>
                    <a:cs typeface="+mn-cs"/>
                  </a:defRPr>
                </a:pPr>
                <a:r>
                  <a:rPr lang="en-US"/>
                  <a:t>Total latency/s</a:t>
                </a:r>
                <a:endParaRPr lang="zh-CN"/>
              </a:p>
            </c:rich>
          </c:tx>
          <c:overlay val="0"/>
          <c:spPr>
            <a:noFill/>
            <a:ln>
              <a:noFill/>
            </a:ln>
            <a:effectLst/>
          </c:spPr>
          <c:txPr>
            <a:bodyPr rot="-5400000" spcFirstLastPara="1" vertOverflow="ellipsis" vert="horz" wrap="square" anchor="ctr" anchorCtr="1"/>
            <a:lstStyle/>
            <a:p>
              <a:pPr>
                <a:defRPr lang="zh-CN" sz="1200" b="0" i="0" u="none" strike="noStrike" kern="1200" cap="none" baseline="0">
                  <a:solidFill>
                    <a:sysClr val="windowText" lastClr="000000"/>
                  </a:solidFill>
                  <a:latin typeface="Times New Roman" panose="02020603050405020304" charset="0"/>
                  <a:ea typeface="+mn-ea"/>
                  <a:cs typeface="+mn-cs"/>
                </a:defRPr>
              </a:pPr>
              <a:endParaRPr lang="zh-CN"/>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zh-CN" sz="1200" b="0" i="0" u="none" strike="noStrike" kern="1200" cap="none" baseline="0">
                <a:solidFill>
                  <a:sysClr val="windowText" lastClr="000000"/>
                </a:solidFill>
                <a:latin typeface="Times New Roman" panose="02020603050405020304" charset="0"/>
                <a:ea typeface="+mn-ea"/>
                <a:cs typeface="+mn-cs"/>
              </a:defRPr>
            </a:pPr>
            <a:endParaRPr lang="zh-CN"/>
          </a:p>
        </c:txPr>
        <c:crossAx val="-1344712912"/>
        <c:crosses val="autoZero"/>
        <c:crossBetween val="between"/>
      </c:valAx>
      <c:spPr>
        <a:noFill/>
        <a:ln>
          <a:noFill/>
        </a:ln>
        <a:effectLst/>
      </c:spPr>
    </c:plotArea>
    <c:legend>
      <c:legendPos val="t"/>
      <c:legendEntry>
        <c:idx val="0"/>
        <c:txPr>
          <a:bodyPr rot="0" spcFirstLastPara="1" vertOverflow="ellipsis" vert="horz" wrap="square" anchor="ctr" anchorCtr="1"/>
          <a:lstStyle/>
          <a:p>
            <a:pPr>
              <a:defRPr lang="zh-CN" sz="1200" b="0" i="0" u="none" strike="noStrike" kern="1200" cap="none" baseline="0">
                <a:solidFill>
                  <a:sysClr val="windowText" lastClr="000000"/>
                </a:solid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1200" b="0" i="0" u="none" strike="noStrike" kern="1200" cap="none" baseline="0">
              <a:solidFill>
                <a:sysClr val="windowText" lastClr="000000"/>
              </a:solidFill>
              <a:latin typeface="Times New Roman" panose="02020603050405020304" charset="0"/>
              <a:ea typeface="+mn-ea"/>
              <a:cs typeface="+mn-cs"/>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sz="1200" cap="none" baseline="0">
          <a:solidFill>
            <a:sysClr val="windowText" lastClr="000000"/>
          </a:solidFill>
          <a:latin typeface="Times New Roman" panose="02020603050405020304" charset="0"/>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'Nslot=Ndevice (Tdoc data)'!$A$2</c:f>
              <c:strCache>
                <c:ptCount val="1"/>
                <c:pt idx="0">
                  <c:v>Msg1 with data</c:v>
                </c:pt>
              </c:strCache>
            </c:strRef>
          </c:tx>
          <c:spPr>
            <a:ln w="22225" cap="rnd">
              <a:solidFill>
                <a:srgbClr val="0070C0"/>
              </a:solidFill>
              <a:round/>
            </a:ln>
            <a:effectLst/>
          </c:spPr>
          <c:marker>
            <c:symbol val="square"/>
            <c:size val="4"/>
            <c:spPr>
              <a:solidFill>
                <a:srgbClr val="0070C0"/>
              </a:solidFill>
              <a:ln w="9525">
                <a:solidFill>
                  <a:srgbClr val="0070C0"/>
                </a:solidFill>
                <a:round/>
              </a:ln>
              <a:effectLst/>
            </c:spPr>
          </c:marker>
          <c:cat>
            <c:numRef>
              <c:f>'Nslot=Ndevice (Tdoc data)'!$B$1:$M$1</c:f>
              <c:numCache>
                <c:formatCode>General</c:formatCode>
                <c:ptCount val="12"/>
                <c:pt idx="0">
                  <c:v>200</c:v>
                </c:pt>
                <c:pt idx="1">
                  <c:v>180</c:v>
                </c:pt>
                <c:pt idx="2">
                  <c:v>160</c:v>
                </c:pt>
                <c:pt idx="3">
                  <c:v>140</c:v>
                </c:pt>
                <c:pt idx="4">
                  <c:v>120</c:v>
                </c:pt>
                <c:pt idx="5">
                  <c:v>100</c:v>
                </c:pt>
                <c:pt idx="6">
                  <c:v>80</c:v>
                </c:pt>
                <c:pt idx="7">
                  <c:v>60</c:v>
                </c:pt>
                <c:pt idx="8">
                  <c:v>40</c:v>
                </c:pt>
                <c:pt idx="9">
                  <c:v>20</c:v>
                </c:pt>
                <c:pt idx="10">
                  <c:v>15</c:v>
                </c:pt>
                <c:pt idx="11">
                  <c:v>10</c:v>
                </c:pt>
              </c:numCache>
            </c:numRef>
          </c:cat>
          <c:val>
            <c:numRef>
              <c:f>'Nslot=Ndevice (Tdoc data)'!$B$2:$M$2</c:f>
              <c:numCache>
                <c:formatCode>General</c:formatCode>
                <c:ptCount val="12"/>
                <c:pt idx="0">
                  <c:v>83.18</c:v>
                </c:pt>
                <c:pt idx="1">
                  <c:v>74.8</c:v>
                </c:pt>
                <c:pt idx="2">
                  <c:v>66.44</c:v>
                </c:pt>
                <c:pt idx="3">
                  <c:v>58.13</c:v>
                </c:pt>
                <c:pt idx="4">
                  <c:v>49.58</c:v>
                </c:pt>
                <c:pt idx="5">
                  <c:v>41.59</c:v>
                </c:pt>
                <c:pt idx="6">
                  <c:v>33.049999999999997</c:v>
                </c:pt>
                <c:pt idx="7">
                  <c:v>24.66</c:v>
                </c:pt>
                <c:pt idx="8">
                  <c:v>16.59</c:v>
                </c:pt>
                <c:pt idx="9">
                  <c:v>8.25</c:v>
                </c:pt>
                <c:pt idx="10">
                  <c:v>6.29</c:v>
                </c:pt>
                <c:pt idx="11">
                  <c:v>4.1100000000000003</c:v>
                </c:pt>
              </c:numCache>
            </c:numRef>
          </c:val>
          <c:smooth val="0"/>
          <c:extLst>
            <c:ext xmlns:c16="http://schemas.microsoft.com/office/drawing/2014/chart" uri="{C3380CC4-5D6E-409C-BE32-E72D297353CC}">
              <c16:uniqueId val="{00000000-FDA6-459D-9D90-A64364AD65FA}"/>
            </c:ext>
          </c:extLst>
        </c:ser>
        <c:ser>
          <c:idx val="2"/>
          <c:order val="1"/>
          <c:tx>
            <c:strRef>
              <c:f>'Nslot=Ndevice (Tdoc data)'!$A$3</c:f>
              <c:strCache>
                <c:ptCount val="1"/>
                <c:pt idx="0">
                  <c:v>Msg1 without data</c:v>
                </c:pt>
              </c:strCache>
            </c:strRef>
          </c:tx>
          <c:spPr>
            <a:ln w="22225" cap="rnd">
              <a:solidFill>
                <a:srgbClr val="C00000"/>
              </a:solidFill>
              <a:round/>
            </a:ln>
            <a:effectLst/>
          </c:spPr>
          <c:marker>
            <c:symbol val="triangle"/>
            <c:size val="6"/>
            <c:spPr>
              <a:solidFill>
                <a:srgbClr val="C00000"/>
              </a:solidFill>
              <a:ln w="9525">
                <a:solidFill>
                  <a:srgbClr val="C00000"/>
                </a:solidFill>
                <a:round/>
              </a:ln>
              <a:effectLst/>
            </c:spPr>
          </c:marker>
          <c:cat>
            <c:numRef>
              <c:f>'Nslot=Ndevice (Tdoc data)'!$B$1:$M$1</c:f>
              <c:numCache>
                <c:formatCode>General</c:formatCode>
                <c:ptCount val="12"/>
                <c:pt idx="0">
                  <c:v>200</c:v>
                </c:pt>
                <c:pt idx="1">
                  <c:v>180</c:v>
                </c:pt>
                <c:pt idx="2">
                  <c:v>160</c:v>
                </c:pt>
                <c:pt idx="3">
                  <c:v>140</c:v>
                </c:pt>
                <c:pt idx="4">
                  <c:v>120</c:v>
                </c:pt>
                <c:pt idx="5">
                  <c:v>100</c:v>
                </c:pt>
                <c:pt idx="6">
                  <c:v>80</c:v>
                </c:pt>
                <c:pt idx="7">
                  <c:v>60</c:v>
                </c:pt>
                <c:pt idx="8">
                  <c:v>40</c:v>
                </c:pt>
                <c:pt idx="9">
                  <c:v>20</c:v>
                </c:pt>
                <c:pt idx="10">
                  <c:v>15</c:v>
                </c:pt>
                <c:pt idx="11">
                  <c:v>10</c:v>
                </c:pt>
              </c:numCache>
            </c:numRef>
          </c:cat>
          <c:val>
            <c:numRef>
              <c:f>'Nslot=Ndevice (Tdoc data)'!$B$3:$M$3</c:f>
              <c:numCache>
                <c:formatCode>General</c:formatCode>
                <c:ptCount val="12"/>
                <c:pt idx="0">
                  <c:v>72.790000000000006</c:v>
                </c:pt>
                <c:pt idx="1">
                  <c:v>65.5</c:v>
                </c:pt>
                <c:pt idx="2">
                  <c:v>58.23</c:v>
                </c:pt>
                <c:pt idx="3">
                  <c:v>50.93</c:v>
                </c:pt>
                <c:pt idx="4">
                  <c:v>43.56</c:v>
                </c:pt>
                <c:pt idx="5">
                  <c:v>36.409999999999997</c:v>
                </c:pt>
                <c:pt idx="6">
                  <c:v>29.03</c:v>
                </c:pt>
                <c:pt idx="7">
                  <c:v>21.71</c:v>
                </c:pt>
                <c:pt idx="8">
                  <c:v>14.54</c:v>
                </c:pt>
                <c:pt idx="9">
                  <c:v>7.26</c:v>
                </c:pt>
                <c:pt idx="10">
                  <c:v>5.48</c:v>
                </c:pt>
                <c:pt idx="11">
                  <c:v>3.61</c:v>
                </c:pt>
              </c:numCache>
            </c:numRef>
          </c:val>
          <c:smooth val="0"/>
          <c:extLst>
            <c:ext xmlns:c16="http://schemas.microsoft.com/office/drawing/2014/chart" uri="{C3380CC4-5D6E-409C-BE32-E72D297353CC}">
              <c16:uniqueId val="{00000001-FDA6-459D-9D90-A64364AD65FA}"/>
            </c:ext>
          </c:extLst>
        </c:ser>
        <c:dLbls>
          <c:showLegendKey val="0"/>
          <c:showVal val="0"/>
          <c:showCatName val="0"/>
          <c:showSerName val="0"/>
          <c:showPercent val="0"/>
          <c:showBubbleSize val="0"/>
        </c:dLbls>
        <c:marker val="1"/>
        <c:smooth val="0"/>
        <c:axId val="-1344707472"/>
        <c:axId val="-1344733584"/>
      </c:lineChart>
      <c:catAx>
        <c:axId val="-1344707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zh-CN" sz="1200" b="0" i="0" u="none" strike="noStrike" kern="1200" cap="none" baseline="0">
                    <a:solidFill>
                      <a:sysClr val="windowText" lastClr="000000"/>
                    </a:solidFill>
                    <a:latin typeface="Times New Roman" panose="02020603050405020304" charset="0"/>
                    <a:ea typeface="+mn-ea"/>
                    <a:cs typeface="Times New Roman" panose="02020603050405020304" charset="0"/>
                  </a:defRPr>
                </a:pPr>
                <a:r>
                  <a:rPr lang="en-US"/>
                  <a:t>The number of devices</a:t>
                </a:r>
              </a:p>
            </c:rich>
          </c:tx>
          <c:overlay val="0"/>
          <c:spPr>
            <a:noFill/>
            <a:ln>
              <a:noFill/>
            </a:ln>
            <a:effectLst/>
          </c:spPr>
          <c:txPr>
            <a:bodyPr rot="0" spcFirstLastPara="1" vertOverflow="ellipsis" vert="horz" wrap="square" anchor="ctr" anchorCtr="1"/>
            <a:lstStyle/>
            <a:p>
              <a:pPr>
                <a:defRPr lang="zh-CN" sz="1200" b="0" i="0" u="none" strike="noStrike" kern="1200" cap="none"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1200" b="0" i="0" u="none" strike="noStrike" kern="1200" cap="none" spc="120" normalizeH="0" baseline="0">
                <a:solidFill>
                  <a:sysClr val="windowText" lastClr="000000"/>
                </a:solidFill>
                <a:latin typeface="Times New Roman" panose="02020603050405020304" charset="0"/>
                <a:ea typeface="+mn-ea"/>
                <a:cs typeface="Times New Roman" panose="02020603050405020304" charset="0"/>
              </a:defRPr>
            </a:pPr>
            <a:endParaRPr lang="zh-CN"/>
          </a:p>
        </c:txPr>
        <c:crossAx val="-1344733584"/>
        <c:crosses val="autoZero"/>
        <c:auto val="1"/>
        <c:lblAlgn val="ctr"/>
        <c:lblOffset val="100"/>
        <c:noMultiLvlLbl val="0"/>
      </c:catAx>
      <c:valAx>
        <c:axId val="-1344733584"/>
        <c:scaling>
          <c:orientation val="minMax"/>
        </c:scaling>
        <c:delete val="0"/>
        <c:axPos val="l"/>
        <c:title>
          <c:tx>
            <c:rich>
              <a:bodyPr rot="-5400000" spcFirstLastPara="1" vertOverflow="ellipsis" vert="horz" wrap="square" anchor="ctr" anchorCtr="1"/>
              <a:lstStyle/>
              <a:p>
                <a:pPr>
                  <a:defRPr lang="zh-CN" sz="1200" b="0" i="0" u="none" strike="noStrike" kern="1200" cap="none" baseline="0">
                    <a:solidFill>
                      <a:sysClr val="windowText" lastClr="000000"/>
                    </a:solidFill>
                    <a:latin typeface="Times New Roman" panose="02020603050405020304" charset="0"/>
                    <a:ea typeface="+mn-ea"/>
                    <a:cs typeface="Times New Roman" panose="02020603050405020304" charset="0"/>
                  </a:defRPr>
                </a:pPr>
                <a:r>
                  <a:rPr lang="en-US"/>
                  <a:t>Total latency/s</a:t>
                </a:r>
                <a:endParaRPr lang="zh-CN"/>
              </a:p>
            </c:rich>
          </c:tx>
          <c:overlay val="0"/>
          <c:spPr>
            <a:noFill/>
            <a:ln>
              <a:noFill/>
            </a:ln>
            <a:effectLst/>
          </c:spPr>
          <c:txPr>
            <a:bodyPr rot="-5400000" spcFirstLastPara="1" vertOverflow="ellipsis" vert="horz" wrap="square" anchor="ctr" anchorCtr="1"/>
            <a:lstStyle/>
            <a:p>
              <a:pPr>
                <a:defRPr lang="zh-CN" sz="1200" b="0" i="0" u="none" strike="noStrike" kern="1200" cap="none"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zh-CN" sz="1200" b="0" i="0" u="none" strike="noStrike" kern="1200" cap="none" baseline="0">
                <a:solidFill>
                  <a:sysClr val="windowText" lastClr="000000"/>
                </a:solidFill>
                <a:latin typeface="Times New Roman" panose="02020603050405020304" charset="0"/>
                <a:ea typeface="+mn-ea"/>
                <a:cs typeface="Times New Roman" panose="02020603050405020304" charset="0"/>
              </a:defRPr>
            </a:pPr>
            <a:endParaRPr lang="zh-CN"/>
          </a:p>
        </c:txPr>
        <c:crossAx val="-13447074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1200" b="0" i="0" u="none" strike="noStrike" kern="1200" cap="none"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sz="1200" cap="none" baseline="0">
          <a:solidFill>
            <a:sysClr val="windowText" lastClr="000000"/>
          </a:solidFill>
          <a:latin typeface="Times New Roman" panose="02020603050405020304" charset="0"/>
          <a:cs typeface="Times New Roman" panose="02020603050405020304" charset="0"/>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B4F098C-976A-424A-8E51-27AB7E3A85B2}">
  <ds:schemaRefs>
    <ds:schemaRef ds:uri="http://schemas.openxmlformats.org/officeDocument/2006/bibliography"/>
  </ds:schemaRefs>
</ds:datastoreItem>
</file>

<file path=customXml/itemProps2.xml><?xml version="1.0" encoding="utf-8"?>
<ds:datastoreItem xmlns:ds="http://schemas.openxmlformats.org/officeDocument/2006/customXml" ds:itemID="{EFEB9446-B60C-4571-82D7-DEE10998E3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1508</TotalTime>
  <Pages>11</Pages>
  <Words>4390</Words>
  <Characters>25024</Characters>
  <Application>Microsoft Office Word</Application>
  <DocSecurity>0</DocSecurity>
  <Lines>208</Lines>
  <Paragraphs>58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3GPP TS ab.cde</vt:lpstr>
    </vt:vector>
  </TitlesOfParts>
  <Manager/>
  <Company>Huawei Technologies Co.,Ltd.</Company>
  <LinksUpToDate>false</LinksUpToDate>
  <CharactersWithSpaces>29356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Huawei-Yulong</dc:creator>
  <cp:keywords/>
  <dc:description/>
  <cp:lastModifiedBy>Huawei - Yiru</cp:lastModifiedBy>
  <cp:revision>57</cp:revision>
  <dcterms:created xsi:type="dcterms:W3CDTF">2023-12-07T02:04:00Z</dcterms:created>
  <dcterms:modified xsi:type="dcterms:W3CDTF">2024-11-08T02:42:00Z</dcterms:modified>
  <cp:version>Template_v3.1</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(3)9+adzfGoGIMbIITc6SNvJc+ErNvaLjzePJ/KxPKoemp5h/5lEhqikVMDd8Xc35tHMpVO1aeP
TA1X3iBwoNpX3WGWMgipQ6tl0qM828KyVhuVXIQfAQyUCnUCYAQ1bVtGd2U1cX5wWNTNW0fH
gcUgfrEGM/rvS4IRABEDF9SX4zSW/L6d8UfSOo1NTHagYIwMZlkzZcRUDxLufapZndXlwkGf
dL5HzKzh0PBSK48ObW</vt:lpwstr>
  </property>
  <property fmtid="{D5CDD505-2E9C-101B-9397-08002B2CF9AE}" pid="4" name="_2015_ms_pID_7253431">
    <vt:lpwstr>R03nAphZjfYozMLs/+afbDLW0NTz30MDTkZKTtRppbstLMQmAGVPrX
+jAVdvIOAQO5GxXjv3/vSNOuW92yIxhOUt1o11XLaZ+AVMIAqnBC0qDdzOzjUDOK0HkF9u2l
AZj5UzxtssAyTv9p+Xql1tRqASIn79EgO9YBxOcUKx5UsTprpztguIY8G9c8tWICpz7Clz/E
vsEiHG1AlLQA2CtC89xfsDbgiN6iihqGQ0Ye</vt:lpwstr>
  </property>
  <property fmtid="{D5CDD505-2E9C-101B-9397-08002B2CF9AE}" pid="5" name="_2015_ms_pID_7253432">
    <vt:lpwstr>Hg==</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1730259011</vt:lpwstr>
  </property>
</Properties>
</file>